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1C7FB548" w:rsidP="570EA309" w:rsidRDefault="12B0D596" w14:paraId="58791ECA" w14:noSpellErr="1" w14:textId="0E4BAF2D">
      <w:pPr>
        <w:pStyle w:val="Heading1"/>
        <w:spacing w:before="240" w:after="0" w:line="276" w:lineRule="auto"/>
        <w:rPr>
          <w:rFonts w:eastAsia="等线" w:eastAsiaTheme="minorEastAsia"/>
        </w:rPr>
      </w:pPr>
      <w:r w:rsidR="12B0D596">
        <w:rPr/>
        <w:t xml:space="preserve">Orientación sobre actividades </w:t>
      </w:r>
      <w:r w:rsidR="7715136C">
        <w:rPr/>
        <w:t>grupales</w:t>
      </w:r>
      <w:r w:rsidR="12B0D596">
        <w:rPr/>
        <w:t xml:space="preserve"> 7-1-7 para organizadores</w:t>
      </w:r>
    </w:p>
    <w:p w:rsidRPr="0010691A" w:rsidR="0010691A" w:rsidP="570EA309" w:rsidRDefault="0010691A" w14:paraId="6478BD91" w14:textId="77777777" w14:noSpellErr="1">
      <w:pPr>
        <w:pStyle w:val="Heading1"/>
        <w:spacing w:before="0" w:after="0" w:line="276" w:lineRule="auto"/>
        <w:rPr>
          <w:rFonts w:eastAsia="等线" w:eastAsiaTheme="minorEastAsia"/>
        </w:rPr>
      </w:pPr>
    </w:p>
    <w:p w:rsidR="00BE2AF4" w:rsidP="570EA309" w:rsidRDefault="00BE2AF4" w14:paraId="010E87F6" w14:textId="400685EC" w14:noSpellErr="1">
      <w:pPr>
        <w:pStyle w:val="Heading3"/>
        <w:spacing w:line="276" w:lineRule="auto"/>
      </w:pPr>
      <w:r w:rsidR="00BE2AF4">
        <w:rPr/>
        <w:t>Descripción general</w:t>
      </w:r>
    </w:p>
    <w:p w:rsidRPr="004A7945" w:rsidR="004A7945" w:rsidP="570EA309" w:rsidRDefault="59C83C38" w14:paraId="01641A4E" w14:noSpellErr="1" w14:textId="78221B9D">
      <w:pPr>
        <w:pStyle w:val="BodyText"/>
        <w:spacing w:line="276" w:lineRule="auto"/>
      </w:pPr>
      <w:r w:rsidR="59C83C38">
        <w:rPr/>
        <w:t xml:space="preserve">Gracias por descargar la actividad </w:t>
      </w:r>
      <w:r w:rsidR="136269B1">
        <w:rPr/>
        <w:t>grupal 7</w:t>
      </w:r>
      <w:r w:rsidR="59C83C38">
        <w:rPr/>
        <w:t xml:space="preserve">-1-7 sobre sarampión. Esta actividad de grupos pequeños de 90 minutos simula la implementación del objetivo del enfoque 7-1-7 y de mejora del desempeño con respecto al brote de una enfermedad en un país ficticio. Los participantes utilizarán la </w:t>
      </w:r>
      <w:r w:rsidR="3073BCDB">
        <w:rPr/>
        <w:t>h</w:t>
      </w:r>
      <w:r w:rsidR="59C83C38">
        <w:rPr/>
        <w:t>erramienta de evaluación 7-1-7 y participarán en debates para:</w:t>
      </w:r>
    </w:p>
    <w:p w:rsidRPr="004A7945" w:rsidR="004A7945" w:rsidP="0017743A" w:rsidRDefault="004A7945" w14:paraId="7851D536" w14:textId="77777777">
      <w:pPr>
        <w:pStyle w:val="NormalWeb"/>
        <w:numPr>
          <w:ilvl w:val="0"/>
          <w:numId w:val="30"/>
        </w:numPr>
        <w:shd w:val="clear" w:color="auto" w:fill="FFFFFF"/>
        <w:spacing w:after="20" w:afterAutospacing="0" w:line="276" w:lineRule="auto"/>
        <w:rPr>
          <w:rFonts w:ascii="Arial" w:hAnsi="Arial" w:cs="Arial"/>
          <w:sz w:val="20"/>
          <w:szCs w:val="20"/>
        </w:rPr>
      </w:pPr>
      <w:r>
        <w:rPr>
          <w:rFonts w:ascii="Arial" w:hAnsi="Arial"/>
          <w:sz w:val="20"/>
        </w:rPr>
        <w:t xml:space="preserve">Identificar y registrar las fechas de los hitos de 7-1-7. </w:t>
      </w:r>
    </w:p>
    <w:p w:rsidRPr="004A7945" w:rsidR="004A7945" w:rsidP="0017743A" w:rsidRDefault="004A7945" w14:paraId="766D5F44" w14:textId="77777777">
      <w:pPr>
        <w:pStyle w:val="NormalWeb"/>
        <w:numPr>
          <w:ilvl w:val="0"/>
          <w:numId w:val="30"/>
        </w:numPr>
        <w:shd w:val="clear" w:color="auto" w:fill="FFFFFF" w:themeFill="background1"/>
        <w:spacing w:after="20" w:afterAutospacing="0" w:line="276" w:lineRule="auto"/>
        <w:rPr>
          <w:rFonts w:ascii="Arial" w:hAnsi="Arial" w:cs="Arial"/>
          <w:sz w:val="20"/>
          <w:szCs w:val="20"/>
        </w:rPr>
      </w:pPr>
      <w:r>
        <w:rPr>
          <w:rFonts w:ascii="Arial" w:hAnsi="Arial"/>
          <w:sz w:val="20"/>
        </w:rPr>
        <w:t>Calcular el desempeño de 7-1-7 en función de los intervalos de detección, notificación y respuesta.</w:t>
      </w:r>
    </w:p>
    <w:p w:rsidRPr="004A7945" w:rsidR="004A7945" w:rsidP="0017743A" w:rsidRDefault="004A7945" w14:paraId="1A4722C8" w14:textId="1AEC18BA">
      <w:pPr>
        <w:pStyle w:val="NormalWeb"/>
        <w:numPr>
          <w:ilvl w:val="0"/>
          <w:numId w:val="30"/>
        </w:numPr>
        <w:shd w:val="clear" w:color="auto" w:fill="FFFFFF"/>
        <w:spacing w:after="360" w:afterAutospacing="0" w:line="276" w:lineRule="auto"/>
        <w:rPr>
          <w:rFonts w:ascii="Arial" w:hAnsi="Arial" w:cs="Arial"/>
          <w:sz w:val="20"/>
          <w:szCs w:val="20"/>
        </w:rPr>
      </w:pPr>
      <w:r>
        <w:rPr>
          <w:rFonts w:ascii="Arial" w:hAnsi="Arial"/>
          <w:sz w:val="20"/>
        </w:rPr>
        <w:t xml:space="preserve">Identificar los cuellos de botella/facilitadores y traducirlos en medidas para mejorar el desempeño. </w:t>
      </w:r>
    </w:p>
    <w:p w:rsidR="00BA4474" w:rsidP="570EA309" w:rsidRDefault="59C83C38" w14:paraId="05EFFB2F" w14:noSpellErr="1" w14:textId="55572625">
      <w:pPr>
        <w:pStyle w:val="BodyText"/>
        <w:spacing w:line="276" w:lineRule="auto"/>
      </w:pPr>
      <w:r w:rsidR="59C83C38">
        <w:rPr/>
        <w:t>En este documento se describe el contenido de la carpeta 90min_</w:t>
      </w:r>
      <w:r w:rsidR="78F23C89">
        <w:rPr/>
        <w:t xml:space="preserve">actividad grupal de </w:t>
      </w:r>
      <w:r w:rsidR="78F23C89">
        <w:rPr/>
        <w:t>sarampión</w:t>
      </w:r>
      <w:r w:rsidR="78F23C89">
        <w:rPr/>
        <w:t xml:space="preserve"> y</w:t>
      </w:r>
      <w:r w:rsidR="59C83C38">
        <w:rPr/>
        <w:t xml:space="preserve"> se explican los métodos de aprendizaje utilizados para esta capacitación y se proporcionan consejos sobre cómo organizar la actividad de mesa 7-1-7. </w:t>
      </w:r>
      <w:r w:rsidRPr="072D9FEF" w:rsidR="59C83C38">
        <w:rPr>
          <w:b w:val="1"/>
          <w:bCs w:val="1"/>
        </w:rPr>
        <w:t>Lea este documento en detalle si tiene la intención de organizar la actividad de mesa 7-1-7</w:t>
      </w:r>
      <w:r w:rsidR="59C83C38">
        <w:rPr/>
        <w:t>.</w:t>
      </w:r>
    </w:p>
    <w:p w:rsidR="00BA4474" w:rsidP="570EA309" w:rsidRDefault="00BA4474" w14:paraId="08F8B411" w14:textId="3E0D4FBE" w14:noSpellErr="1">
      <w:pPr>
        <w:pStyle w:val="Heading3"/>
        <w:spacing w:line="276" w:lineRule="auto"/>
      </w:pPr>
      <w:r w:rsidR="00BA4474">
        <w:rPr/>
        <w:t>Audiencia prevista</w:t>
      </w:r>
    </w:p>
    <w:p w:rsidR="00BA4474" w:rsidP="570EA309" w:rsidRDefault="009D383A" w14:paraId="1BB71F25" w14:noSpellErr="1" w14:textId="78DA69AE">
      <w:pPr>
        <w:pStyle w:val="BodyText"/>
        <w:spacing w:line="276" w:lineRule="auto"/>
      </w:pPr>
      <w:r w:rsidR="009D383A">
        <w:rPr/>
        <w:t xml:space="preserve">La actividad </w:t>
      </w:r>
      <w:r w:rsidR="730FFAB8">
        <w:rPr/>
        <w:t>grupal</w:t>
      </w:r>
      <w:r w:rsidR="009D383A">
        <w:rPr/>
        <w:t xml:space="preserve"> de 7-1-7 de 90 minutos está destinada a una amplia audiencia que no tiene experiencia o tiene poca experiencia con el enfoque 7-1-7, desde trabajadores de primera línea en el campo hasta responsables de tomar decisiones de alto nivel o financiadores.</w:t>
      </w:r>
    </w:p>
    <w:p w:rsidR="00BA4474" w:rsidP="570EA309" w:rsidRDefault="4A891E3C" w14:paraId="270AD127" w14:noSpellErr="1" w14:textId="3EA75F3E">
      <w:pPr>
        <w:pStyle w:val="BodyText"/>
        <w:spacing w:line="276" w:lineRule="auto"/>
      </w:pPr>
      <w:r w:rsidR="4A891E3C">
        <w:rPr/>
        <w:t xml:space="preserve">El enfoque 7-1-7 es más eficaz cuando </w:t>
      </w:r>
      <w:r w:rsidR="5F837506">
        <w:rPr/>
        <w:t>una</w:t>
      </w:r>
      <w:r w:rsidR="4A891E3C">
        <w:rPr/>
        <w:t xml:space="preserve"> amplia gama de actores multisectoriales relacionados con la detección de brotes, la notificación y los sistemas de respuesta temprana entienden y participan en el 7-1-7; recomendamos esta actividad de </w:t>
      </w:r>
      <w:r w:rsidR="62FFA252">
        <w:rPr/>
        <w:t>grupo para</w:t>
      </w:r>
      <w:r w:rsidR="62FFA252">
        <w:rPr/>
        <w:t xml:space="preserve"> las sesiones con</w:t>
      </w:r>
      <w:r w:rsidR="4A891E3C">
        <w:rPr/>
        <w:t xml:space="preserve"> partes interesadas pertinentes. Estas partes interesadas pueden estar a nivel nacional o subnacional; en diversos sectores (por ejemplo, salud pública/una salud, servicios clínicos, de laboratorio, hospitalarios, gestión logística, planificación/financiación, encargados de la formulación de políticas); y en diversos niveles de experiencia y conocimientos especializados. Dentro de la salud pública, las partes interesadas relevantes van desde la vigilancia hasta actores de respuesta, equipos de respuesta rápida y personal de centros de operaciones de emergencia, administradores de sistemas de datos y muchos otros que trabajan en la detección de brotes, notificación y respuesta temprana.</w:t>
      </w:r>
    </w:p>
    <w:p w:rsidR="00C052BA" w:rsidP="570EA309" w:rsidRDefault="4BEABF00" w14:paraId="05CCAB76" w14:noSpellErr="1" w14:textId="09D9D160">
      <w:pPr>
        <w:pStyle w:val="BodyText"/>
        <w:spacing w:line="276" w:lineRule="auto"/>
      </w:pPr>
      <w:r w:rsidR="4BEABF00">
        <w:rPr/>
        <w:t xml:space="preserve">Recomendamos utilizar la actividad </w:t>
      </w:r>
      <w:r w:rsidR="541C73B4">
        <w:rPr/>
        <w:t>grupal</w:t>
      </w:r>
      <w:r w:rsidR="4BEABF00">
        <w:rPr/>
        <w:t xml:space="preserve"> con otros materiales de orientación 7-1-7 como primer paso de capacitación para aquellos que implementarán directamente 7-1-7. Estos materiales de orientación, incluida la actividad </w:t>
      </w:r>
      <w:r w:rsidR="5A31867A">
        <w:rPr/>
        <w:t>grupal</w:t>
      </w:r>
      <w:r w:rsidR="4BEABF00">
        <w:rPr/>
        <w:t xml:space="preserve"> también se incluyen como parte del paquete de capacitación del implementador 7-1-7 por separado.</w:t>
      </w:r>
    </w:p>
    <w:p w:rsidRPr="009A528F" w:rsidR="00BE2AF4" w:rsidP="570EA309" w:rsidRDefault="5984F6E7" w14:paraId="60A0B89E" w14:textId="227449C9" w14:noSpellErr="1">
      <w:pPr>
        <w:pStyle w:val="Heading3"/>
        <w:spacing w:line="276" w:lineRule="auto"/>
      </w:pPr>
      <w:r w:rsidR="5984F6E7">
        <w:rPr/>
        <w:t>Contenido</w:t>
      </w:r>
    </w:p>
    <w:p w:rsidR="0044707A" w:rsidP="570EA309" w:rsidRDefault="51C616EE" w14:paraId="6F806CEF" w14:noSpellErr="1" w14:textId="11714623">
      <w:pPr>
        <w:pStyle w:val="BodyText"/>
        <w:spacing w:line="276" w:lineRule="auto"/>
      </w:pPr>
      <w:r w:rsidR="51C616EE">
        <w:rPr/>
        <w:t>La carpeta</w:t>
      </w:r>
      <w:r w:rsidRPr="072D9FEF" w:rsidR="51C616EE">
        <w:rPr>
          <w:b w:val="1"/>
          <w:bCs w:val="1"/>
        </w:rPr>
        <w:t xml:space="preserve"> 90min_</w:t>
      </w:r>
      <w:r w:rsidRPr="072D9FEF" w:rsidR="1025EC9B">
        <w:rPr>
          <w:b w:val="1"/>
          <w:bCs w:val="1"/>
        </w:rPr>
        <w:t>actividad grupal</w:t>
      </w:r>
      <w:r w:rsidRPr="072D9FEF" w:rsidR="51C616EE">
        <w:rPr>
          <w:b w:val="1"/>
          <w:bCs w:val="1"/>
        </w:rPr>
        <w:t>_</w:t>
      </w:r>
      <w:r w:rsidRPr="072D9FEF" w:rsidR="1B64A567">
        <w:rPr>
          <w:b w:val="1"/>
          <w:bCs w:val="1"/>
        </w:rPr>
        <w:t>sarampión</w:t>
      </w:r>
      <w:r w:rsidR="51C616EE">
        <w:rPr/>
        <w:t xml:space="preserve"> contiene los siguientes archivos y carpetas:</w:t>
      </w:r>
    </w:p>
    <w:p w:rsidR="1C7FB548" w:rsidP="570EA309" w:rsidRDefault="4DE4BA59" w14:paraId="02BD6DE8" w14:textId="255EB47F">
      <w:pPr>
        <w:pStyle w:val="BodyText"/>
        <w:spacing w:line="276" w:lineRule="auto"/>
      </w:pPr>
      <w:r w:rsidR="4DE4BA59">
        <w:rPr/>
        <w:t xml:space="preserve">Archivo </w:t>
      </w:r>
      <w:r w:rsidRPr="5F61492A" w:rsidR="4DE4BA59">
        <w:rPr>
          <w:b w:val="1"/>
          <w:bCs w:val="1"/>
          <w:color w:val="3BAF41"/>
        </w:rPr>
        <w:t xml:space="preserve">0 – </w:t>
      </w:r>
      <w:r w:rsidRPr="5F61492A" w:rsidR="6482CF8C">
        <w:rPr>
          <w:b w:val="1"/>
          <w:bCs w:val="1"/>
          <w:color w:val="3BAF41"/>
        </w:rPr>
        <w:t xml:space="preserve">Inicie </w:t>
      </w:r>
      <w:r w:rsidRPr="5F61492A" w:rsidR="5F64432A">
        <w:rPr>
          <w:b w:val="1"/>
          <w:bCs w:val="1"/>
          <w:color w:val="3BAF41"/>
        </w:rPr>
        <w:t>aquí</w:t>
      </w:r>
      <w:r w:rsidRPr="5F61492A" w:rsidR="4DE4BA59">
        <w:rPr>
          <w:b w:val="1"/>
          <w:bCs w:val="1"/>
          <w:color w:val="3BAF41"/>
        </w:rPr>
        <w:t xml:space="preserve"> (90min_</w:t>
      </w:r>
      <w:r w:rsidRPr="5F61492A" w:rsidR="642DF8C6">
        <w:rPr>
          <w:b w:val="1"/>
          <w:bCs w:val="1"/>
          <w:color w:val="3BAF41"/>
        </w:rPr>
        <w:t>sarampion</w:t>
      </w:r>
      <w:r w:rsidRPr="5F61492A" w:rsidR="4DE4BA59">
        <w:rPr>
          <w:b w:val="1"/>
          <w:bCs w:val="1"/>
          <w:color w:val="3BAF41"/>
        </w:rPr>
        <w:t>_</w:t>
      </w:r>
      <w:r w:rsidRPr="5F61492A" w:rsidR="27744778">
        <w:rPr>
          <w:b w:val="1"/>
          <w:bCs w:val="1"/>
          <w:color w:val="3BAF41"/>
        </w:rPr>
        <w:t>actividad grupal)</w:t>
      </w:r>
      <w:r w:rsidRPr="5F61492A" w:rsidR="4DE4BA59">
        <w:rPr>
          <w:b w:val="1"/>
          <w:bCs w:val="1"/>
          <w:color w:val="3BAF41"/>
        </w:rPr>
        <w:t>.docx</w:t>
      </w:r>
      <w:r w:rsidR="4DE4BA59">
        <w:rPr/>
        <w:t>: este es un documento de lectura.</w:t>
      </w:r>
    </w:p>
    <w:p w:rsidR="00886FB9" w:rsidP="570EA309" w:rsidRDefault="4DE4BA59" w14:paraId="14AFE480" w14:noSpellErr="1" w14:textId="24E27928">
      <w:pPr>
        <w:pStyle w:val="BodyText"/>
        <w:spacing w:after="0" w:line="276" w:lineRule="auto"/>
      </w:pPr>
      <w:r w:rsidRPr="5F61492A" w:rsidR="4DE4BA59">
        <w:rPr>
          <w:b w:val="1"/>
          <w:bCs w:val="1"/>
          <w:color w:val="3BAF41"/>
        </w:rPr>
        <w:t>1 –</w:t>
      </w:r>
      <w:r w:rsidRPr="5F61492A" w:rsidR="4DE4BA59">
        <w:rPr>
          <w:b w:val="1"/>
          <w:bCs w:val="1"/>
        </w:rPr>
        <w:t xml:space="preserve"> </w:t>
      </w:r>
      <w:r w:rsidR="4DE4BA59">
        <w:rPr/>
        <w:t>Carpeta de</w:t>
      </w:r>
      <w:r w:rsidRPr="5F61492A" w:rsidR="4DE4BA59">
        <w:rPr>
          <w:b w:val="1"/>
          <w:bCs w:val="1"/>
          <w:color w:val="3BAF41"/>
        </w:rPr>
        <w:t xml:space="preserve"> diapositivas</w:t>
      </w:r>
      <w:r w:rsidR="4DE4BA59">
        <w:rPr/>
        <w:t xml:space="preserve">: contiene diapositivas para la capacitación de un facilitador en actividades </w:t>
      </w:r>
    </w:p>
    <w:p w:rsidR="7DCC649B" w:rsidP="5F61492A" w:rsidRDefault="7DCC649B" w14:paraId="66B0D708" w14:textId="18BB3CA0">
      <w:pPr>
        <w:pStyle w:val="BodyText"/>
        <w:suppressLineNumbers w:val="0"/>
        <w:bidi w:val="0"/>
        <w:spacing w:before="0" w:beforeAutospacing="off" w:after="0" w:afterAutospacing="off" w:line="276" w:lineRule="auto"/>
        <w:ind w:left="0" w:right="446"/>
        <w:jc w:val="left"/>
      </w:pPr>
      <w:r w:rsidR="7DCC649B">
        <w:rPr/>
        <w:t>grupales</w:t>
      </w:r>
    </w:p>
    <w:p w:rsidR="00886FB9" w:rsidP="570EA309" w:rsidRDefault="00886FB9" w14:paraId="5016BE75" w14:noSpellErr="1" w14:textId="0E861199">
      <w:pPr>
        <w:pStyle w:val="BodyText"/>
        <w:numPr>
          <w:ilvl w:val="0"/>
          <w:numId w:val="25"/>
        </w:numPr>
        <w:spacing w:after="0" w:line="276" w:lineRule="auto"/>
        <w:rPr/>
      </w:pPr>
      <w:r w:rsidRPr="5F61492A" w:rsidR="00886FB9">
        <w:rPr>
          <w:b w:val="1"/>
          <w:bCs w:val="1"/>
          <w:color w:val="618292"/>
        </w:rPr>
        <w:t>7-1-7_</w:t>
      </w:r>
      <w:r w:rsidRPr="5F61492A" w:rsidR="6C488ED8">
        <w:rPr>
          <w:b w:val="1"/>
          <w:bCs w:val="1"/>
          <w:color w:val="618292"/>
        </w:rPr>
        <w:t xml:space="preserve">trabajo grupal sobre </w:t>
      </w:r>
      <w:r w:rsidRPr="5F61492A" w:rsidR="6C488ED8">
        <w:rPr>
          <w:b w:val="1"/>
          <w:bCs w:val="1"/>
          <w:color w:val="618292"/>
        </w:rPr>
        <w:t>saramp</w:t>
      </w:r>
      <w:r w:rsidRPr="5F61492A" w:rsidR="3A5C743D">
        <w:rPr>
          <w:b w:val="1"/>
          <w:bCs w:val="1"/>
          <w:color w:val="618292"/>
        </w:rPr>
        <w:t>i</w:t>
      </w:r>
      <w:r w:rsidRPr="5F61492A" w:rsidR="6C488ED8">
        <w:rPr>
          <w:b w:val="1"/>
          <w:bCs w:val="1"/>
          <w:color w:val="618292"/>
        </w:rPr>
        <w:t>on-capacitacion</w:t>
      </w:r>
      <w:r w:rsidRPr="5F61492A" w:rsidR="6C488ED8">
        <w:rPr>
          <w:b w:val="1"/>
          <w:bCs w:val="1"/>
          <w:color w:val="618292"/>
        </w:rPr>
        <w:t xml:space="preserve"> para facilitador</w:t>
      </w:r>
      <w:r w:rsidR="00886FB9">
        <w:rPr/>
        <w:t>: archivo de PowerPoint con una capacitación de 2</w:t>
      </w:r>
      <w:r w:rsidR="00E21432">
        <w:rPr/>
        <w:t> </w:t>
      </w:r>
      <w:r w:rsidR="00886FB9">
        <w:rPr/>
        <w:t xml:space="preserve">horas sobre cómo facilitar la actividad </w:t>
      </w:r>
      <w:r w:rsidR="0BB7F32E">
        <w:rPr/>
        <w:t>grupal</w:t>
      </w:r>
      <w:r w:rsidR="00886FB9">
        <w:rPr/>
        <w:t xml:space="preserve"> 7-1-7 en un grupo pequeño. </w:t>
      </w:r>
      <w:r w:rsidR="0DC070D5">
        <w:rPr/>
        <w:t>Está</w:t>
      </w:r>
      <w:r w:rsidR="0DC070D5">
        <w:rPr/>
        <w:t xml:space="preserve"> diseñada</w:t>
      </w:r>
      <w:r w:rsidR="00886FB9">
        <w:rPr/>
        <w:t xml:space="preserve"> par</w:t>
      </w:r>
      <w:r w:rsidR="00886FB9">
        <w:rPr/>
        <w:t xml:space="preserve">a que lo use el anfitrión/organizador para capacitar a aquellos que han sido seleccionados para actuar como facilitadores de grupos pequeños durante la actividad </w:t>
      </w:r>
      <w:r w:rsidR="621C1B4B">
        <w:rPr/>
        <w:t>grupal</w:t>
      </w:r>
      <w:r w:rsidR="00886FB9">
        <w:rPr/>
        <w:t xml:space="preserve"> de 90 minutos.</w:t>
      </w:r>
      <w:r w:rsidR="00385759">
        <w:rPr/>
        <w:t xml:space="preserve"> </w:t>
      </w:r>
    </w:p>
    <w:p w:rsidR="00886FB9" w:rsidP="570EA309" w:rsidRDefault="00886FB9" w14:paraId="3F2B29D6" w14:textId="342032AE" w14:noSpellErr="1">
      <w:pPr>
        <w:pStyle w:val="BodyText"/>
        <w:numPr>
          <w:ilvl w:val="1"/>
          <w:numId w:val="29"/>
        </w:numPr>
        <w:spacing w:after="0" w:line="276" w:lineRule="auto"/>
        <w:rPr/>
      </w:pPr>
      <w:r w:rsidR="00886FB9">
        <w:rPr/>
        <w:t>Se incluye una introducción de 20 minutos a 7-1-7 en caso de que cualquiera de los facilitadores designados sea nuevo en 7-1-7 o necesite un repaso.</w:t>
      </w:r>
      <w:r w:rsidR="00886FB9">
        <w:rPr/>
        <w:t xml:space="preserve"> </w:t>
      </w:r>
    </w:p>
    <w:p w:rsidR="00886FB9" w:rsidP="570EA309" w:rsidRDefault="00886FB9" w14:paraId="7BB70439" w14:noSpellErr="1" w14:textId="0ED2F1D3">
      <w:pPr>
        <w:pStyle w:val="BodyText"/>
        <w:numPr>
          <w:ilvl w:val="1"/>
          <w:numId w:val="29"/>
        </w:numPr>
        <w:spacing w:after="0" w:line="276" w:lineRule="auto"/>
        <w:rPr/>
      </w:pPr>
      <w:r w:rsidR="00886FB9">
        <w:rPr/>
        <w:t xml:space="preserve">Las diapositivas repasan las respuestas acerca del escenario de sarampión en la actividad </w:t>
      </w:r>
      <w:r w:rsidR="48A4D030">
        <w:rPr/>
        <w:t>grupal</w:t>
      </w:r>
      <w:r w:rsidR="00886FB9">
        <w:rPr/>
        <w:t xml:space="preserve"> 7-1-7. Si se selecciona un escenario diferente, asegúrese de actualizar todas las diapositivas relevantes en consecuencia.</w:t>
      </w:r>
    </w:p>
    <w:p w:rsidR="00197CD8" w:rsidP="570EA309" w:rsidRDefault="6CD631F1" w14:paraId="7E8FDAA6" w14:textId="7F260187" w14:noSpellErr="1">
      <w:pPr>
        <w:pStyle w:val="BodyText"/>
        <w:numPr>
          <w:ilvl w:val="1"/>
          <w:numId w:val="29"/>
        </w:numPr>
        <w:spacing w:after="0" w:line="276" w:lineRule="auto"/>
        <w:rPr/>
      </w:pPr>
      <w:r w:rsidR="6CD631F1">
        <w:rPr/>
        <w:t>Todas las diapositivas incluyen notas que se pueden utilizar para brindarle el contenido a una audiencia.</w:t>
      </w:r>
      <w:r w:rsidR="6CD631F1">
        <w:rPr/>
        <w:t xml:space="preserve"> Recomendamos encarecidamente leer las notas en detalle antes de realizar la capacitación.</w:t>
      </w:r>
    </w:p>
    <w:p w:rsidR="3FFB9C8D" w:rsidP="570EA309" w:rsidRDefault="6CD631F1" w14:paraId="77D89B67" w14:textId="6029F570">
      <w:pPr>
        <w:pStyle w:val="BodyText"/>
        <w:numPr>
          <w:ilvl w:val="1"/>
          <w:numId w:val="29"/>
        </w:numPr>
        <w:spacing w:line="276" w:lineRule="auto"/>
        <w:rPr/>
      </w:pPr>
      <w:r w:rsidR="6CD631F1">
        <w:rPr/>
        <w:t xml:space="preserve">Algunas diapositivas incluyen “[Nota para el moderador: </w:t>
      </w:r>
      <w:r w:rsidR="6CD631F1">
        <w:rPr/>
        <w:t>xxx</w:t>
      </w:r>
      <w:r w:rsidR="6CD631F1">
        <w:rPr/>
        <w:t>] que son notas que el moderador debe leer antes de presentar la diapositiva.</w:t>
      </w:r>
    </w:p>
    <w:p w:rsidRPr="001F08BB" w:rsidR="001F08BB" w:rsidP="570EA309" w:rsidRDefault="00886FB9" w14:paraId="5F9FCFA8" w14:textId="405B95BD" w14:noSpellErr="1">
      <w:pPr>
        <w:pStyle w:val="BodyText"/>
        <w:spacing w:after="0" w:line="276" w:lineRule="auto"/>
      </w:pPr>
      <w:r w:rsidRPr="570EA309" w:rsidR="00886FB9">
        <w:rPr>
          <w:b w:val="1"/>
          <w:bCs w:val="1"/>
          <w:color w:val="3BB041" w:themeColor="accent1" w:themeTint="FF" w:themeShade="FF"/>
        </w:rPr>
        <w:t>2 –</w:t>
      </w:r>
      <w:r w:rsidR="00886FB9">
        <w:rPr/>
        <w:t xml:space="preserve"> Carpeta de</w:t>
      </w:r>
      <w:r w:rsidRPr="570EA309" w:rsidR="00886FB9">
        <w:rPr>
          <w:b w:val="1"/>
          <w:bCs w:val="1"/>
          <w:color w:val="3BB041" w:themeColor="accent1" w:themeTint="FF" w:themeShade="FF"/>
        </w:rPr>
        <w:t xml:space="preserve"> materiales</w:t>
      </w:r>
      <w:r w:rsidR="00886FB9">
        <w:rPr/>
        <w:t>: contiene una carpeta separada para facilitadores y participantes.</w:t>
      </w:r>
    </w:p>
    <w:p w:rsidR="00F90388" w:rsidP="570EA309" w:rsidRDefault="00886FB9" w14:paraId="5460FECC" w14:textId="072183D3" w14:noSpellErr="1">
      <w:pPr>
        <w:pStyle w:val="BodyText"/>
        <w:numPr>
          <w:ilvl w:val="0"/>
          <w:numId w:val="3"/>
        </w:numPr>
        <w:spacing w:after="0" w:line="276" w:lineRule="auto"/>
        <w:rPr/>
      </w:pPr>
      <w:r w:rsidR="00886FB9">
        <w:rPr/>
        <w:t>Carpeta</w:t>
      </w:r>
      <w:r w:rsidRPr="570EA309" w:rsidR="00886FB9">
        <w:rPr>
          <w:b w:val="1"/>
          <w:bCs w:val="1"/>
          <w:color w:val="618393" w:themeColor="text2" w:themeTint="FF" w:themeShade="FF"/>
        </w:rPr>
        <w:t xml:space="preserve"> para facilitadores</w:t>
      </w:r>
      <w:r w:rsidR="00886FB9">
        <w:rPr/>
        <w:t>. Contiene:</w:t>
      </w:r>
    </w:p>
    <w:p w:rsidR="00F90388" w:rsidP="570EA309" w:rsidRDefault="00F90388" w14:paraId="53F864BD" w14:noSpellErr="1" w14:textId="269EC1FC">
      <w:pPr>
        <w:pStyle w:val="BodyText"/>
        <w:numPr>
          <w:ilvl w:val="1"/>
          <w:numId w:val="27"/>
        </w:numPr>
        <w:spacing w:after="0" w:line="276" w:lineRule="auto"/>
        <w:rPr/>
      </w:pPr>
      <w:r w:rsidR="00F90388">
        <w:rPr/>
        <w:t xml:space="preserve">La versión </w:t>
      </w:r>
      <w:r w:rsidR="3504EA87">
        <w:rPr/>
        <w:t xml:space="preserve">para el </w:t>
      </w:r>
      <w:r w:rsidR="00F90388">
        <w:rPr/>
        <w:t xml:space="preserve">facilitador de la guía del </w:t>
      </w:r>
      <w:r w:rsidR="69AA93D1">
        <w:rPr/>
        <w:t>participante</w:t>
      </w:r>
      <w:r w:rsidR="00F90388">
        <w:rPr/>
        <w:t xml:space="preserve"> describe el escenario del sarampión. Este documento es el mismo que se les da a los participantes, excepto que los cuellos de botella y los facilitadores están en tinta de color.</w:t>
      </w:r>
    </w:p>
    <w:p w:rsidR="00F90388" w:rsidP="570EA309" w:rsidRDefault="00F90388" w14:paraId="047909EE" w14:noSpellErr="1" w14:textId="789BC722">
      <w:pPr>
        <w:pStyle w:val="BodyText"/>
        <w:numPr>
          <w:ilvl w:val="1"/>
          <w:numId w:val="27"/>
        </w:numPr>
        <w:spacing w:after="0" w:line="276" w:lineRule="auto"/>
        <w:rPr/>
      </w:pPr>
      <w:r w:rsidR="00F90388">
        <w:rPr/>
        <w:t xml:space="preserve">La </w:t>
      </w:r>
      <w:r w:rsidR="2F4B4EF2">
        <w:rPr/>
        <w:t>h</w:t>
      </w:r>
      <w:r w:rsidR="00F90388">
        <w:rPr/>
        <w:t xml:space="preserve">erramienta de evaluación 7-1-7, herramienta utilizada para registrar los datos 7-1-7; este es el mismo documento que se entregó a los participantes. Esta herramienta también incluye las definiciones básicas de las fechas de hitos que usarán para la actividad </w:t>
      </w:r>
      <w:r w:rsidR="0F42E485">
        <w:rPr/>
        <w:t>grupal</w:t>
      </w:r>
      <w:r w:rsidR="00F90388">
        <w:rPr/>
        <w:t>.</w:t>
      </w:r>
      <w:r w:rsidR="00385759">
        <w:rPr/>
        <w:t xml:space="preserve"> </w:t>
      </w:r>
    </w:p>
    <w:p w:rsidR="00F90388" w:rsidP="570EA309" w:rsidRDefault="00F90388" w14:paraId="0E9534B4" w14:noSpellErr="1" w14:textId="67782567">
      <w:pPr>
        <w:pStyle w:val="BodyText"/>
        <w:numPr>
          <w:ilvl w:val="1"/>
          <w:numId w:val="27"/>
        </w:numPr>
        <w:spacing w:after="0" w:line="276" w:lineRule="auto"/>
        <w:rPr/>
      </w:pPr>
      <w:r w:rsidR="00F90388">
        <w:rPr/>
        <w:t xml:space="preserve">Guía del facilitador: </w:t>
      </w:r>
      <w:r w:rsidRPr="5F61492A" w:rsidR="00F90388">
        <w:rPr>
          <w:b w:val="1"/>
          <w:bCs w:val="1"/>
        </w:rPr>
        <w:t>este documento es esencial para facilitar la actividad</w:t>
      </w:r>
      <w:r w:rsidR="00F90388">
        <w:rPr/>
        <w:t xml:space="preserve">; proporciona detalles de qué hacer y decir durante cada parte de la actividad, así como las respuestas. Los anfitriones/organizadores y los facilitadores deben leer esto en detalle antes de realizar la actividad </w:t>
      </w:r>
      <w:r w:rsidR="49D1B16F">
        <w:rPr/>
        <w:t>grupal</w:t>
      </w:r>
      <w:r w:rsidR="00F90388">
        <w:rPr/>
        <w:t xml:space="preserve"> </w:t>
      </w:r>
    </w:p>
    <w:p w:rsidR="00886FB9" w:rsidP="570EA309" w:rsidRDefault="00F90388" w14:paraId="0DC59FBF" w14:textId="3E7F14C7" w14:noSpellErr="1">
      <w:pPr>
        <w:pStyle w:val="BodyText"/>
        <w:numPr>
          <w:ilvl w:val="1"/>
          <w:numId w:val="27"/>
        </w:numPr>
        <w:spacing w:after="0" w:line="276" w:lineRule="auto"/>
        <w:rPr/>
      </w:pPr>
      <w:r w:rsidR="00F90388">
        <w:rPr/>
        <w:t>Programa del facilitador: proporciona tiempos sugeridos para cada subsección y una columna para rastrear el tiempo durante la actividad.</w:t>
      </w:r>
    </w:p>
    <w:p w:rsidR="009125FE" w:rsidP="570EA309" w:rsidRDefault="00F90388" w14:paraId="57426414" w14:textId="45FCE466" w14:noSpellErr="1">
      <w:pPr>
        <w:pStyle w:val="BodyText"/>
        <w:numPr>
          <w:ilvl w:val="1"/>
          <w:numId w:val="27"/>
        </w:numPr>
        <w:spacing w:after="0" w:line="276" w:lineRule="auto"/>
        <w:rPr/>
      </w:pPr>
      <w:r w:rsidR="00F90388">
        <w:rPr/>
        <w:t>Guía sobre referencias de fechas de hitos de 7-1-7: proporciona ejemplos de fechas de hitos del 7-1-7. Los participantes no tienen esta guía porque tiene más detalles de los necesarios para esta actividad.</w:t>
      </w:r>
    </w:p>
    <w:p w:rsidR="00F90388" w:rsidP="570EA309" w:rsidRDefault="00F90388" w14:paraId="07A22877" w14:textId="31BD0DBD" w14:noSpellErr="1">
      <w:pPr>
        <w:pStyle w:val="BodyText"/>
        <w:numPr>
          <w:ilvl w:val="0"/>
          <w:numId w:val="3"/>
        </w:numPr>
        <w:spacing w:after="0" w:line="276" w:lineRule="auto"/>
        <w:rPr/>
      </w:pPr>
      <w:r w:rsidR="00F90388">
        <w:rPr/>
        <w:t>Carpeta</w:t>
      </w:r>
      <w:r w:rsidRPr="570EA309" w:rsidR="00F90388">
        <w:rPr>
          <w:b w:val="1"/>
          <w:bCs w:val="1"/>
          <w:color w:val="618393" w:themeColor="text2" w:themeTint="FF" w:themeShade="FF"/>
        </w:rPr>
        <w:t xml:space="preserve"> para participantes</w:t>
      </w:r>
      <w:r w:rsidR="00F90388">
        <w:rPr/>
        <w:t>. Contiene:</w:t>
      </w:r>
    </w:p>
    <w:p w:rsidR="00F90388" w:rsidP="570EA309" w:rsidRDefault="00F90388" w14:paraId="72F71EDD" w14:textId="66995E73" w14:noSpellErr="1">
      <w:pPr>
        <w:pStyle w:val="BodyText"/>
        <w:numPr>
          <w:ilvl w:val="1"/>
          <w:numId w:val="28"/>
        </w:numPr>
        <w:spacing w:after="0" w:line="276" w:lineRule="auto"/>
        <w:rPr/>
      </w:pPr>
      <w:r w:rsidR="00F90388">
        <w:rPr/>
        <w:t xml:space="preserve">Guía para participantes. Describe el escenario del sarampión. </w:t>
      </w:r>
    </w:p>
    <w:p w:rsidR="27F6BBC4" w:rsidP="570EA309" w:rsidRDefault="00F90388" w14:paraId="1168F84C" w14:noSpellErr="1" w14:textId="0D0F2FF3">
      <w:pPr>
        <w:pStyle w:val="BodyText"/>
        <w:numPr>
          <w:ilvl w:val="1"/>
          <w:numId w:val="28"/>
        </w:numPr>
        <w:spacing w:line="276" w:lineRule="auto"/>
        <w:rPr/>
      </w:pPr>
      <w:r w:rsidR="00F90388">
        <w:rPr/>
        <w:t xml:space="preserve">La </w:t>
      </w:r>
      <w:r w:rsidR="69D5410A">
        <w:rPr/>
        <w:t>h</w:t>
      </w:r>
      <w:r w:rsidR="00F90388">
        <w:rPr/>
        <w:t>erramienta de evaluación 7-1-7, herramienta utilizada para registrar los datos 7-1-7. Esta herramienta también incluye las definiciones básicas de las fechas de hitos que usarán para la actividad de mesa.</w:t>
      </w:r>
    </w:p>
    <w:p w:rsidR="128F5879" w:rsidP="570EA309" w:rsidRDefault="128F5879" w14:paraId="661A712C" w14:noSpellErr="1" w14:textId="0E728EBB">
      <w:pPr>
        <w:pStyle w:val="BodyText"/>
        <w:spacing w:line="276" w:lineRule="auto"/>
      </w:pPr>
      <w:r w:rsidR="128F5879">
        <w:rPr/>
        <w:t xml:space="preserve">Tenga en cuenta que las diapositivas para introducir la actividad </w:t>
      </w:r>
      <w:r w:rsidR="71F9319D">
        <w:rPr/>
        <w:t xml:space="preserve">grupal </w:t>
      </w:r>
      <w:r w:rsidR="128F5879">
        <w:rPr/>
        <w:t xml:space="preserve">en el plenario se incluyen en la plataforma de diapositivas de capacitación de orientación principal en la sección “Actividad </w:t>
      </w:r>
      <w:r w:rsidR="5C6050C3">
        <w:rPr/>
        <w:t>Grupal</w:t>
      </w:r>
      <w:r w:rsidR="128F5879">
        <w:rPr/>
        <w:t>”.</w:t>
      </w:r>
    </w:p>
    <w:p w:rsidR="00BE2AF4" w:rsidP="570EA309" w:rsidRDefault="00DB5B7F" w14:paraId="1BFDFD89" w14:noSpellErr="1" w14:textId="5DF62107">
      <w:pPr>
        <w:pStyle w:val="Heading3"/>
        <w:spacing w:line="276" w:lineRule="auto"/>
      </w:pPr>
      <w:r w:rsidR="00DB5B7F">
        <w:rPr/>
        <w:t>Métodos de enseñanza/</w:t>
      </w:r>
      <w:r w:rsidR="7538CB6C">
        <w:rPr/>
        <w:t>aprendizajes utilizados</w:t>
      </w:r>
      <w:r w:rsidR="00DB5B7F">
        <w:rPr/>
        <w:t xml:space="preserve"> en esta actividad</w:t>
      </w:r>
    </w:p>
    <w:p w:rsidR="00001C2C" w:rsidP="5F61492A" w:rsidRDefault="00F90388" w14:paraId="19FEAADC" w14:noSpellErr="1" w14:textId="2A995ABE">
      <w:pPr>
        <w:pStyle w:val="BodyText"/>
        <w:suppressLineNumbers w:val="0"/>
        <w:bidi w:val="0"/>
        <w:spacing w:before="0" w:beforeAutospacing="off" w:after="360" w:afterAutospacing="off" w:line="276" w:lineRule="auto"/>
        <w:ind w:left="0" w:right="446"/>
        <w:jc w:val="left"/>
      </w:pPr>
      <w:r w:rsidR="00F90388">
        <w:rPr/>
        <w:t xml:space="preserve">Al igual que la capacitación de orientación 7-1-7, esta actividad </w:t>
      </w:r>
      <w:r w:rsidR="32E0A97B">
        <w:rPr/>
        <w:t>grupal</w:t>
      </w:r>
      <w:r w:rsidR="00F90388">
        <w:rPr/>
        <w:t xml:space="preserve"> está diseñada con los principios clave de aprendizaje de adultos. </w:t>
      </w:r>
      <w:r w:rsidRPr="5F61492A" w:rsidR="00F90388">
        <w:rPr>
          <w:b w:val="1"/>
          <w:bCs w:val="1"/>
        </w:rPr>
        <w:t>Esta actividad es muy interactiva</w:t>
      </w:r>
      <w:r w:rsidR="00F90388">
        <w:rPr/>
        <w:t xml:space="preserve">; los participantes se relacionan entre sí durante toda la actividad. Las actividades y debates durante la actividad </w:t>
      </w:r>
      <w:r w:rsidR="451F7286">
        <w:rPr/>
        <w:t>grupal</w:t>
      </w:r>
      <w:r w:rsidR="00F90388">
        <w:rPr/>
        <w:t xml:space="preserve"> se basan en las experiencias y conocimientos de los participantes. </w:t>
      </w:r>
    </w:p>
    <w:p w:rsidR="00B30C93" w:rsidP="570EA309" w:rsidRDefault="6DFAB6EE" w14:paraId="3938B130" w14:noSpellErr="1" w14:textId="06AE3888">
      <w:pPr>
        <w:pStyle w:val="BodyText"/>
        <w:spacing w:line="276" w:lineRule="auto"/>
      </w:pPr>
      <w:r w:rsidRPr="5F61492A" w:rsidR="6DFAB6EE">
        <w:rPr>
          <w:b w:val="1"/>
          <w:bCs w:val="1"/>
        </w:rPr>
        <w:t xml:space="preserve">Recomendamos usar una ‘lista de preguntas pendientes’ para capturar las preguntas de los participantes a lo largo de las capacitaciones 7-1-7, incluida esta actividad </w:t>
      </w:r>
      <w:r w:rsidRPr="5F61492A" w:rsidR="622E5198">
        <w:rPr>
          <w:b w:val="1"/>
          <w:bCs w:val="1"/>
        </w:rPr>
        <w:t>grupal</w:t>
      </w:r>
      <w:r w:rsidR="6DFAB6EE">
        <w:rPr/>
        <w:t xml:space="preserve">. Esta lista de preguntas pendientes puede </w:t>
      </w:r>
      <w:r w:rsidR="10CEFE8C">
        <w:rPr/>
        <w:t xml:space="preserve">ser ubicada en </w:t>
      </w:r>
      <w:r w:rsidR="6DFAB6EE">
        <w:rPr/>
        <w:t xml:space="preserve">1 o 2 rotafolios u hojas rotafolios en áreas designadas de la sala donde los participantes puedan agregar preguntas. Los organizadores deben revisar la lista regularmente y responder preguntas durante las sesiones específicas </w:t>
      </w:r>
      <w:r w:rsidR="1A3A5EDB">
        <w:rPr/>
        <w:t>para eso</w:t>
      </w:r>
      <w:r w:rsidR="6DFAB6EE">
        <w:rPr/>
        <w:t xml:space="preserve"> o en otros momentos. El beneficio de esta lista es que ayuda a los organizadores a 1) saber qué preguntas (y qué tipos de preguntas) surgen de múltiples participantes y 2) administrar el tiempo, ya que las preguntas se recopilan y se responden durante estas sesiones designadas.</w:t>
      </w:r>
    </w:p>
    <w:p w:rsidR="00BE2AF4" w:rsidP="570EA309" w:rsidRDefault="00BE2AF4" w14:paraId="64D2826B" w14:noSpellErr="1" w14:textId="6681646B">
      <w:pPr>
        <w:pStyle w:val="Heading3"/>
        <w:spacing w:line="276" w:lineRule="auto"/>
      </w:pPr>
      <w:r w:rsidR="00BE2AF4">
        <w:rPr/>
        <w:t xml:space="preserve">Consejos para organizar una actividad </w:t>
      </w:r>
      <w:r w:rsidR="36F6E90F">
        <w:rPr/>
        <w:t>grupal</w:t>
      </w:r>
      <w:r w:rsidR="00BE2AF4">
        <w:rPr/>
        <w:t xml:space="preserve"> 7-1-7</w:t>
      </w:r>
    </w:p>
    <w:p w:rsidRPr="007260A4" w:rsidR="000F506C" w:rsidP="570EA309" w:rsidRDefault="64604A32" w14:paraId="0478946B" w14:textId="074EAD87" w14:noSpellErr="1">
      <w:pPr>
        <w:pStyle w:val="BodyText"/>
        <w:spacing w:after="120" w:line="276" w:lineRule="auto"/>
        <w:rPr>
          <w:b w:val="1"/>
          <w:bCs w:val="1"/>
          <w:color w:val="3BB041" w:themeColor="accent1"/>
        </w:rPr>
      </w:pPr>
      <w:r w:rsidRPr="570EA309" w:rsidR="64604A32">
        <w:rPr>
          <w:b w:val="1"/>
          <w:bCs w:val="1"/>
          <w:color w:val="3BB041" w:themeColor="accent1" w:themeTint="FF" w:themeShade="FF"/>
        </w:rPr>
        <w:t>Logística</w:t>
      </w:r>
    </w:p>
    <w:p w:rsidRPr="00486F57" w:rsidR="0578B2FA" w:rsidP="570EA309" w:rsidRDefault="0578B2FA" w14:paraId="08A8B650" w14:noSpellErr="1" w14:textId="53E77427">
      <w:pPr>
        <w:pStyle w:val="BodyText"/>
        <w:numPr>
          <w:ilvl w:val="0"/>
          <w:numId w:val="31"/>
        </w:numPr>
        <w:spacing w:after="0" w:line="276" w:lineRule="auto"/>
        <w:rPr>
          <w:b w:val="1"/>
          <w:bCs w:val="1"/>
        </w:rPr>
      </w:pPr>
      <w:r w:rsidR="0578B2FA">
        <w:rPr/>
        <w:t xml:space="preserve">Si es posible, seleccione un lugar con suficiente espacio para que los participantes se dividan en grupos </w:t>
      </w:r>
      <w:r w:rsidR="7C16EFF2">
        <w:rPr/>
        <w:t>y puedan mantener cierta</w:t>
      </w:r>
      <w:r w:rsidR="0578B2FA">
        <w:rPr/>
        <w:t xml:space="preserve"> separación </w:t>
      </w:r>
      <w:r w:rsidR="0A862924">
        <w:rPr/>
        <w:t>entre</w:t>
      </w:r>
      <w:r w:rsidR="0578B2FA">
        <w:rPr/>
        <w:t xml:space="preserve"> grupos. Esto ayuda mucho para poder oírse entre sí dentro de los grupos.</w:t>
      </w:r>
    </w:p>
    <w:p w:rsidRPr="002169E9" w:rsidR="002169E9" w:rsidP="570EA309" w:rsidRDefault="002169E9" w14:paraId="59F40764" w14:noSpellErr="1" w14:textId="5C32B257">
      <w:pPr>
        <w:pStyle w:val="BodyText"/>
        <w:numPr>
          <w:ilvl w:val="0"/>
          <w:numId w:val="31"/>
        </w:numPr>
        <w:spacing w:after="0" w:line="276" w:lineRule="auto"/>
        <w:rPr>
          <w:b w:val="1"/>
          <w:bCs w:val="1"/>
        </w:rPr>
      </w:pPr>
      <w:r w:rsidR="002169E9">
        <w:rPr/>
        <w:t xml:space="preserve">Además de 1 facilitador por grupo pequeño de 6 a 8 participantes, </w:t>
      </w:r>
      <w:r w:rsidR="54177A21">
        <w:rPr/>
        <w:t>se sugiere contar con</w:t>
      </w:r>
      <w:r w:rsidR="002169E9">
        <w:rPr/>
        <w:t xml:space="preserve"> 1 o 2 facilitadores principales que circulen entre los grupos para responder a cualquier pregunta con la que los facilitadores necesiten ayuda y para ayudar a administrar el tiempo.</w:t>
      </w:r>
    </w:p>
    <w:p w:rsidRPr="007077AF" w:rsidR="00486F57" w:rsidP="570EA309" w:rsidRDefault="00486F57" w14:paraId="32BA0226" w14:textId="073A8278" w14:noSpellErr="1">
      <w:pPr>
        <w:pStyle w:val="BodyText"/>
        <w:numPr>
          <w:ilvl w:val="0"/>
          <w:numId w:val="31"/>
        </w:numPr>
        <w:spacing w:after="0" w:line="276" w:lineRule="auto"/>
        <w:rPr>
          <w:b w:val="1"/>
          <w:bCs w:val="1"/>
        </w:rPr>
      </w:pPr>
      <w:r w:rsidR="00486F57">
        <w:rPr/>
        <w:t>Los grupos tienden a variar en cuanto a cuánto tiempo les llevan las diferentes subsecciones de la actividad. Los facilitadores principales deben anunciar cuándo los grupos deben pasar a la siguiente subsección en función del orden del día y la hora de inicio, con el entendimiento de que algunos grupos pueden necesitar más tiempo en algunas secciones. El facilitador principal debe monitorear el progreso entre los grupos y colaborar con los facilitadores que puedan estar avanzando demasiado lento.</w:t>
      </w:r>
    </w:p>
    <w:p w:rsidRPr="0017743A" w:rsidR="00486F57" w:rsidP="570EA309" w:rsidRDefault="007077AF" w14:paraId="509E74F6" w14:textId="7E4899FD" w14:noSpellErr="1">
      <w:pPr>
        <w:pStyle w:val="BodyText"/>
        <w:numPr>
          <w:ilvl w:val="0"/>
          <w:numId w:val="31"/>
        </w:numPr>
        <w:spacing w:line="276" w:lineRule="auto"/>
        <w:rPr>
          <w:b w:val="1"/>
          <w:bCs w:val="1"/>
        </w:rPr>
      </w:pPr>
      <w:r w:rsidR="007077AF">
        <w:rPr/>
        <w:t>La actividad incluye un margen de 10 minutos en forma de una sesión informativa en grupo pequeño al final. Los facilitadores pueden usar este tiempo para la actividad principal si están retrasados.</w:t>
      </w:r>
    </w:p>
    <w:p w:rsidRPr="001805D0" w:rsidR="006D27A6" w:rsidP="570EA309" w:rsidRDefault="1E07223B" w14:paraId="3F1FF5AD" w14:textId="5454D2DC" w14:noSpellErr="1">
      <w:pPr>
        <w:pStyle w:val="BodyText"/>
        <w:spacing w:after="120" w:line="276" w:lineRule="auto"/>
        <w:rPr>
          <w:b w:val="1"/>
          <w:bCs w:val="1"/>
          <w:color w:val="3BB041" w:themeColor="accent1"/>
        </w:rPr>
      </w:pPr>
      <w:r w:rsidRPr="570EA309" w:rsidR="1E07223B">
        <w:rPr>
          <w:b w:val="1"/>
          <w:bCs w:val="1"/>
          <w:color w:val="3BB041" w:themeColor="accent1" w:themeTint="FF" w:themeShade="FF"/>
        </w:rPr>
        <w:t>Materiales</w:t>
      </w:r>
    </w:p>
    <w:p w:rsidRPr="00DF2997" w:rsidR="001805D0" w:rsidP="570EA309" w:rsidRDefault="055BE946" w14:paraId="29A76508" w14:textId="383C0FF9" w14:noSpellErr="1">
      <w:pPr>
        <w:pStyle w:val="BodyText"/>
        <w:numPr>
          <w:ilvl w:val="0"/>
          <w:numId w:val="32"/>
        </w:numPr>
        <w:spacing w:after="0" w:line="276" w:lineRule="auto"/>
        <w:rPr>
          <w:b w:val="1"/>
          <w:bCs w:val="1"/>
        </w:rPr>
      </w:pPr>
      <w:r w:rsidR="055BE946">
        <w:rPr/>
        <w:t>Rotafolios: un rotafolio por grupo y 1 o 2 adicionales para la lista de preguntas. Si no hay soportes disponibles, los rotafolios se pueden completar en las mesas.</w:t>
      </w:r>
    </w:p>
    <w:p w:rsidRPr="00F84BCD" w:rsidR="00DF2997" w:rsidP="570EA309" w:rsidRDefault="6799255A" w14:paraId="3DD41985" w14:textId="2983C6F6" w14:noSpellErr="1">
      <w:pPr>
        <w:pStyle w:val="BodyText"/>
        <w:numPr>
          <w:ilvl w:val="0"/>
          <w:numId w:val="32"/>
        </w:numPr>
        <w:spacing w:after="0" w:line="276" w:lineRule="auto"/>
        <w:rPr/>
      </w:pPr>
      <w:r w:rsidR="6799255A">
        <w:rPr/>
        <w:t>Marcadores para rotafolios: al menos un marcador por rotafolio, pero idealmente 2 o 3 de diferentes colores.</w:t>
      </w:r>
    </w:p>
    <w:p w:rsidRPr="007260A4" w:rsidR="00F84BCD" w:rsidP="570EA309" w:rsidRDefault="055BE946" w14:paraId="4C03C22E" w14:textId="7F3D1255" w14:noSpellErr="1">
      <w:pPr>
        <w:pStyle w:val="BodyText"/>
        <w:numPr>
          <w:ilvl w:val="0"/>
          <w:numId w:val="32"/>
        </w:numPr>
        <w:spacing w:after="0" w:line="276" w:lineRule="auto"/>
        <w:rPr>
          <w:b w:val="1"/>
          <w:bCs w:val="1"/>
        </w:rPr>
      </w:pPr>
      <w:r w:rsidR="055BE946">
        <w:rPr/>
        <w:t>Cinta: útil para pegar páginas de rotafolios a las paredes, especialmente para la actividad de mesa donde se usarán varias hojas. Las hojas para la lista de preguntas pendientes también se pueden pegar con cinta adhesiva.</w:t>
      </w:r>
    </w:p>
    <w:p w:rsidRPr="00792ABA" w:rsidR="007260A4" w:rsidP="5F61492A" w:rsidRDefault="0B127871" w14:paraId="451F31ED" w14:textId="75A860D1">
      <w:pPr>
        <w:pStyle w:val="BodyText"/>
        <w:numPr>
          <w:ilvl w:val="0"/>
          <w:numId w:val="32"/>
        </w:numPr>
        <w:spacing w:after="0" w:line="276" w:lineRule="auto"/>
        <w:rPr/>
      </w:pPr>
      <w:r w:rsidR="1B6DA533">
        <w:rPr/>
        <w:t>Fich</w:t>
      </w:r>
      <w:r w:rsidR="0B127871">
        <w:rPr/>
        <w:t xml:space="preserve">as adhesivas (es decir, notas </w:t>
      </w:r>
      <w:r w:rsidR="0B127871">
        <w:rPr/>
        <w:t>Post-it</w:t>
      </w:r>
      <w:r w:rsidR="0B127871">
        <w:rPr/>
        <w:t>): muy útiles para la actividad de mesa, y para agregar preguntas a la lista. Trate de tener al menos un paquete por mesa, idealmente 2 o 3 paquetes de diferentes colores. Si las notas adhesivas no están disponibles, trate de tener hojas pequeñas de colores y más cinta</w:t>
      </w:r>
      <w:r w:rsidR="0C12D079">
        <w:rPr/>
        <w:t xml:space="preserve"> adhesiva</w:t>
      </w:r>
      <w:r w:rsidR="0B127871">
        <w:rPr/>
        <w:t xml:space="preserve">, para que las hojas pequeñas se puedan </w:t>
      </w:r>
      <w:r w:rsidR="0B127871">
        <w:rPr/>
        <w:t>pegar.</w:t>
      </w:r>
    </w:p>
    <w:p w:rsidRPr="007C4566" w:rsidR="00792ABA" w:rsidP="570EA309" w:rsidRDefault="564C15E6" w14:paraId="7272FF70" w14:textId="1D20FFB9" w14:noSpellErr="1">
      <w:pPr>
        <w:pStyle w:val="BodyText"/>
        <w:numPr>
          <w:ilvl w:val="0"/>
          <w:numId w:val="32"/>
        </w:numPr>
        <w:spacing w:after="0" w:line="276" w:lineRule="auto"/>
        <w:rPr>
          <w:b w:val="1"/>
          <w:bCs w:val="1"/>
        </w:rPr>
      </w:pPr>
      <w:r w:rsidR="564C15E6">
        <w:rPr/>
        <w:t xml:space="preserve">Materiales: tenga copias impresas de los materiales para el facilitador y el participante (además de algunos adicionales). </w:t>
      </w:r>
    </w:p>
    <w:p w:rsidRPr="000358E6" w:rsidR="007C4566" w:rsidP="570EA309" w:rsidRDefault="5AE5FA79" w14:paraId="24600242" w14:textId="7BDC6108" w14:noSpellErr="1">
      <w:pPr>
        <w:pStyle w:val="BodyText"/>
        <w:numPr>
          <w:ilvl w:val="0"/>
          <w:numId w:val="32"/>
        </w:numPr>
        <w:spacing w:after="0" w:line="276" w:lineRule="auto"/>
        <w:rPr>
          <w:b w:val="1"/>
          <w:bCs w:val="1"/>
        </w:rPr>
      </w:pPr>
      <w:r w:rsidR="5AE5FA79">
        <w:rPr/>
        <w:t>Proyector + pantalla + cables HDMI: para la presentación de diapositivas.</w:t>
      </w:r>
    </w:p>
    <w:p w:rsidRPr="007C4566" w:rsidR="000358E6" w:rsidP="570EA309" w:rsidRDefault="3F28861E" w14:paraId="305D6731" w14:textId="74CB6BB3">
      <w:pPr>
        <w:pStyle w:val="BodyText"/>
        <w:numPr>
          <w:ilvl w:val="0"/>
          <w:numId w:val="32"/>
        </w:numPr>
        <w:spacing w:after="0" w:line="276" w:lineRule="auto"/>
        <w:rPr>
          <w:b w:val="1"/>
          <w:bCs w:val="1"/>
        </w:rPr>
      </w:pPr>
      <w:r w:rsidR="3F28861E">
        <w:rPr/>
        <w:t>Clicker</w:t>
      </w:r>
      <w:r w:rsidR="3F28861E">
        <w:rPr/>
        <w:t>/puntero inalámbrico: para facilitar la presentación.</w:t>
      </w:r>
    </w:p>
    <w:p w:rsidRPr="00C925D4" w:rsidR="007C4566" w:rsidP="5F61492A" w:rsidRDefault="29D30EA1" w14:paraId="67BAD045" w14:noSpellErr="1" w14:textId="402988F3">
      <w:pPr>
        <w:pStyle w:val="BodyText"/>
        <w:numPr>
          <w:ilvl w:val="0"/>
          <w:numId w:val="32"/>
        </w:numPr>
        <w:spacing w:after="0" w:line="276" w:lineRule="auto"/>
        <w:rPr/>
      </w:pPr>
      <w:r w:rsidR="24D6810A">
        <w:rPr/>
        <w:t>Gafetes o identificadores con</w:t>
      </w:r>
      <w:r w:rsidR="29D30EA1">
        <w:rPr/>
        <w:t xml:space="preserve"> nombre: si no hay disponibles, considere usar papel + cinta.</w:t>
      </w:r>
    </w:p>
    <w:p w:rsidRPr="0017743A" w:rsidR="1C7FB548" w:rsidP="570EA309" w:rsidRDefault="68A29A2A" w14:paraId="2ED9F897" w14:noSpellErr="1" w14:textId="7D516F23">
      <w:pPr>
        <w:pStyle w:val="BodyText"/>
        <w:numPr>
          <w:ilvl w:val="0"/>
          <w:numId w:val="32"/>
        </w:numPr>
        <w:spacing w:line="276" w:lineRule="auto"/>
        <w:rPr>
          <w:b w:val="1"/>
          <w:bCs w:val="1"/>
        </w:rPr>
      </w:pPr>
      <w:r w:rsidR="68A29A2A">
        <w:rPr/>
        <w:t>Artículos de librería adicionales: tenga a mano algunos bolígrafos, grapadoras, grapas, papel en blanco,</w:t>
      </w:r>
      <w:r w:rsidR="5A03A8C2">
        <w:rPr/>
        <w:t xml:space="preserve"> tijeras</w:t>
      </w:r>
      <w:r w:rsidR="68A29A2A">
        <w:rPr/>
        <w:t xml:space="preserve"> etc.</w:t>
      </w:r>
    </w:p>
    <w:p w:rsidRPr="00486F57" w:rsidR="007260A4" w:rsidP="570EA309" w:rsidRDefault="0B127871" w14:paraId="5854A32D" w14:textId="20DC17B4" w14:noSpellErr="1">
      <w:pPr>
        <w:pStyle w:val="BodyText"/>
        <w:spacing w:after="120" w:line="276" w:lineRule="auto"/>
        <w:rPr>
          <w:b w:val="1"/>
          <w:bCs w:val="1"/>
          <w:color w:val="3BB041" w:themeColor="accent1"/>
        </w:rPr>
      </w:pPr>
      <w:r w:rsidRPr="570EA309" w:rsidR="0B127871">
        <w:rPr>
          <w:b w:val="1"/>
          <w:bCs w:val="1"/>
          <w:color w:val="3BB041" w:themeColor="accent1" w:themeTint="FF" w:themeShade="FF"/>
        </w:rPr>
        <w:t>Participación</w:t>
      </w:r>
    </w:p>
    <w:p w:rsidRPr="00486F57" w:rsidR="00B030F8" w:rsidP="570EA309" w:rsidRDefault="00304FFA" w14:paraId="4704CA13" w14:textId="5EC9A466" w14:noSpellErr="1">
      <w:pPr>
        <w:pStyle w:val="BodyText"/>
        <w:numPr>
          <w:ilvl w:val="0"/>
          <w:numId w:val="33"/>
        </w:numPr>
        <w:spacing w:after="0" w:line="276" w:lineRule="auto"/>
        <w:rPr/>
      </w:pPr>
      <w:r w:rsidR="00304FFA">
        <w:rPr/>
        <w:t xml:space="preserve">Fomente la </w:t>
      </w:r>
      <w:r w:rsidR="00304FFA">
        <w:rPr/>
        <w:t>participación activa</w:t>
      </w:r>
      <w:r w:rsidR="00304FFA">
        <w:rPr/>
        <w:t xml:space="preserve"> desde el principio.</w:t>
      </w:r>
    </w:p>
    <w:p w:rsidRPr="0017743A" w:rsidR="0058147A" w:rsidP="570EA309" w:rsidRDefault="00486F57" w14:paraId="3FF3D182" w14:textId="49744E5F" w14:noSpellErr="1">
      <w:pPr>
        <w:pStyle w:val="BodyText"/>
        <w:numPr>
          <w:ilvl w:val="0"/>
          <w:numId w:val="33"/>
        </w:numPr>
        <w:spacing w:line="276" w:lineRule="auto"/>
        <w:rPr/>
      </w:pPr>
      <w:r w:rsidR="00486F57">
        <w:rPr/>
        <w:t>Los consejos sobre cómo los facilitadores pueden garantizar la participación total e igualitaria del grupo se encuentran en la Guía del facilitador.</w:t>
      </w:r>
    </w:p>
    <w:p w:rsidRPr="000F3DFD" w:rsidR="007260A4" w:rsidP="570EA309" w:rsidRDefault="56206A46" w14:paraId="5C4F21F2" w14:textId="1B076CED" w14:noSpellErr="1">
      <w:pPr>
        <w:pStyle w:val="BodyText"/>
        <w:spacing w:after="120" w:line="276" w:lineRule="auto"/>
        <w:rPr>
          <w:b w:val="1"/>
          <w:bCs w:val="1"/>
          <w:color w:val="3BB041" w:themeColor="accent1"/>
        </w:rPr>
      </w:pPr>
      <w:r w:rsidRPr="570EA309" w:rsidR="56206A46">
        <w:rPr>
          <w:b w:val="1"/>
          <w:bCs w:val="1"/>
          <w:color w:val="3BB041" w:themeColor="accent1" w:themeTint="FF" w:themeShade="FF"/>
        </w:rPr>
        <w:t>Programa</w:t>
      </w:r>
    </w:p>
    <w:p w:rsidR="005405A8" w:rsidP="570EA309" w:rsidRDefault="41BB4D36" w14:paraId="1DEA426F" w14:noSpellErr="1" w14:textId="4990EBB8">
      <w:pPr>
        <w:pStyle w:val="BodyText"/>
        <w:spacing w:after="120" w:line="276" w:lineRule="auto"/>
      </w:pPr>
      <w:r w:rsidR="41BB4D36">
        <w:rPr/>
        <w:t xml:space="preserve">Para la actividad </w:t>
      </w:r>
      <w:r w:rsidR="0CE18E0D">
        <w:rPr/>
        <w:t>grupal</w:t>
      </w:r>
      <w:r w:rsidR="41BB4D36">
        <w:rPr/>
        <w:t>, recomendamos encarecidamente:</w:t>
      </w:r>
    </w:p>
    <w:p w:rsidR="005405A8" w:rsidP="570EA309" w:rsidRDefault="00731A84" w14:paraId="7CEE1F15" w14:textId="20DD5D63" w14:noSpellErr="1">
      <w:pPr>
        <w:pStyle w:val="BodyText"/>
        <w:numPr>
          <w:ilvl w:val="0"/>
          <w:numId w:val="34"/>
        </w:numPr>
        <w:spacing w:after="120" w:line="276" w:lineRule="auto"/>
        <w:rPr/>
      </w:pPr>
      <w:r w:rsidR="00731A84">
        <w:rPr/>
        <w:t xml:space="preserve">Realizar esta actividad, porque es una gran manera de generar una comprensión concreta del </w:t>
      </w:r>
      <w:r>
        <w:br/>
      </w:r>
      <w:r w:rsidR="00731A84">
        <w:rPr/>
        <w:t>7-1-7 y el énfasis en la mejora del desempeño.</w:t>
      </w:r>
    </w:p>
    <w:p w:rsidR="005405A8" w:rsidP="570EA309" w:rsidRDefault="00731A84" w14:paraId="58143F90" w14:noSpellErr="1" w14:textId="08016745">
      <w:pPr>
        <w:pStyle w:val="BodyText"/>
        <w:numPr>
          <w:ilvl w:val="0"/>
          <w:numId w:val="34"/>
        </w:numPr>
        <w:spacing w:after="120" w:line="276" w:lineRule="auto"/>
        <w:rPr/>
      </w:pPr>
      <w:r w:rsidR="00731A84">
        <w:rPr/>
        <w:t xml:space="preserve">Llevarla a cabo </w:t>
      </w:r>
      <w:r w:rsidR="3A2EE056">
        <w:rPr/>
        <w:t>inmediatamente</w:t>
      </w:r>
      <w:r w:rsidR="00731A84">
        <w:rPr/>
        <w:t xml:space="preserve"> después de una sesión de Introducción al 7-1-7. </w:t>
      </w:r>
    </w:p>
    <w:p w:rsidR="007260A4" w:rsidP="570EA309" w:rsidRDefault="00731A84" w14:paraId="3845B1BF" w14:textId="32FA62F1" w14:noSpellErr="1">
      <w:pPr>
        <w:pStyle w:val="BodyText"/>
        <w:numPr>
          <w:ilvl w:val="0"/>
          <w:numId w:val="34"/>
        </w:numPr>
        <w:spacing w:line="276" w:lineRule="auto"/>
        <w:rPr/>
      </w:pPr>
      <w:r w:rsidR="00731A84">
        <w:rPr/>
        <w:t>No reducir el tiempo a menos de 90 minutos.</w:t>
      </w:r>
    </w:p>
    <w:p w:rsidR="00BE2AF4" w:rsidP="4C8A1306" w:rsidRDefault="00BE2AF4" w14:paraId="13EEFB2D" w14:textId="1D43527B">
      <w:pPr>
        <w:pStyle w:val="Heading3"/>
        <w:spacing w:line="276" w:lineRule="auto"/>
        <w:rPr>
          <w:rFonts w:ascii="Arial" w:hAnsi="Arial" w:cs="Arial"/>
          <w:b w:val="1"/>
          <w:bCs w:val="1"/>
          <w:color w:val="618393" w:themeColor="text2" w:themeTint="FF" w:themeShade="FF"/>
          <w:sz w:val="24"/>
          <w:szCs w:val="24"/>
        </w:rPr>
      </w:pPr>
      <w:r w:rsidR="00BE2AF4">
        <w:rPr/>
        <w:t>Materiales adicionales</w:t>
      </w:r>
    </w:p>
    <w:p w:rsidR="1C7FB548" w:rsidP="570EA309" w:rsidRDefault="729717A8" w14:paraId="14E9F953" w14:textId="4B0ACF1C" w14:noSpellErr="1">
      <w:pPr>
        <w:pStyle w:val="BodyText"/>
        <w:spacing w:after="240" w:line="276" w:lineRule="auto"/>
        <w:ind w:right="770"/>
      </w:pPr>
      <w:r w:rsidR="729717A8">
        <w:rPr/>
        <w:t xml:space="preserve">Se pueden encontrar materiales adicionales sobre el objetivo 7-1-7 en </w:t>
      </w:r>
      <w:r w:rsidR="729717A8">
        <w:rPr/>
        <w:t>el</w:t>
      </w:r>
      <w:r w:rsidR="729717A8">
        <w:rPr/>
        <w:t xml:space="preserve"> </w:t>
      </w:r>
      <w:hyperlink r:id="Rc37d194393674070">
        <w:r w:rsidRPr="570EA309" w:rsidR="729717A8">
          <w:rPr>
            <w:rStyle w:val="Hyperlink"/>
          </w:rPr>
          <w:t>sitio web de 7-1-7 Alliance</w:t>
        </w:r>
      </w:hyperlink>
      <w:r w:rsidR="729717A8">
        <w:rPr/>
        <w:t>. Los materiales clave relevantes para los capacitadores incluyen lo siguiente:</w:t>
      </w:r>
    </w:p>
    <w:p w:rsidR="00E47F55" w:rsidP="570EA309" w:rsidRDefault="00000000" w14:paraId="2548B2EF" w14:textId="3C604739">
      <w:pPr>
        <w:pStyle w:val="BodyText"/>
        <w:numPr>
          <w:ilvl w:val="0"/>
          <w:numId w:val="26"/>
        </w:numPr>
        <w:spacing w:after="120" w:line="276" w:lineRule="auto"/>
        <w:rPr>
          <w:rFonts w:eastAsia="Arial"/>
          <w:color w:val="000000"/>
        </w:rPr>
      </w:pPr>
      <w:hyperlink r:id="R4c07e46e0fd245a9">
        <w:r w:rsidRPr="4C8A1306" w:rsidR="00E47F55">
          <w:rPr>
            <w:rStyle w:val="Hyperlink"/>
            <w:b w:val="1"/>
            <w:bCs w:val="1"/>
          </w:rPr>
          <w:t>Kit de herramientas digitales 7-1-7</w:t>
        </w:r>
      </w:hyperlink>
      <w:r w:rsidRPr="4C8A1306" w:rsidR="00E47F55">
        <w:rPr>
          <w:color w:val="000000"/>
        </w:rPr>
        <w:t>: este kit de herramientas digitales proporciona una guía en profundidad sobre la adopción y el uso del enfoque 7-1-7. Está destinado a los implementadores.</w:t>
      </w:r>
    </w:p>
    <w:p w:rsidR="00E47F55" w:rsidP="570EA309" w:rsidRDefault="00000000" w14:paraId="62530F1F" w14:textId="39DE60A2">
      <w:pPr>
        <w:pStyle w:val="BodyText"/>
        <w:numPr>
          <w:ilvl w:val="0"/>
          <w:numId w:val="26"/>
        </w:numPr>
        <w:spacing w:after="120" w:line="276" w:lineRule="auto"/>
        <w:rPr>
          <w:rFonts w:eastAsia="Arial"/>
          <w:color w:val="000000"/>
        </w:rPr>
      </w:pPr>
      <w:hyperlink r:id="R9f0ac03658f044f6">
        <w:r w:rsidRPr="5F61492A" w:rsidR="00E47F55">
          <w:rPr>
            <w:rStyle w:val="Hyperlink"/>
            <w:b w:val="1"/>
            <w:bCs w:val="1"/>
          </w:rPr>
          <w:t>Paquete de capacitación de orientación 7-1-7</w:t>
        </w:r>
      </w:hyperlink>
      <w:r w:rsidR="00E47F55">
        <w:rPr/>
        <w:t xml:space="preserve">: este paquete de capacitación proporciona un programa de muestra de 1 día (y medio día) y los materiales correspondientes para introducir el enfoque 7-1-7. Esta actividad </w:t>
      </w:r>
      <w:r w:rsidR="50F0110C">
        <w:rPr/>
        <w:t>grupal</w:t>
      </w:r>
      <w:r w:rsidR="00E47F55">
        <w:rPr/>
        <w:t xml:space="preserve"> está incluida dentro de este paquete.</w:t>
      </w:r>
    </w:p>
    <w:p w:rsidR="00E47F55" w:rsidP="570EA309" w:rsidRDefault="00E47F55" w14:paraId="5F8BA132" w14:textId="34AA0BC3">
      <w:pPr>
        <w:pStyle w:val="BodyText"/>
        <w:numPr>
          <w:ilvl w:val="0"/>
          <w:numId w:val="26"/>
        </w:numPr>
        <w:spacing w:after="120" w:line="276" w:lineRule="auto"/>
        <w:rPr>
          <w:rFonts w:eastAsia="Arial"/>
          <w:color w:val="000000"/>
        </w:rPr>
      </w:pPr>
      <w:r w:rsidRPr="4C8A1306" w:rsidR="00E47F55">
        <w:rPr>
          <w:b w:val="1"/>
          <w:bCs w:val="1"/>
          <w:color w:val="000000"/>
        </w:rPr>
        <w:t>Paquete de capacitación para implementadores 7-1-7 (</w:t>
      </w:r>
      <w:r w:rsidRPr="4C8A1306" w:rsidR="6EE8578B">
        <w:rPr>
          <w:b w:val="1"/>
          <w:bCs w:val="1"/>
          <w:color w:val="000000"/>
        </w:rPr>
        <w:t>este entrenamiento</w:t>
      </w:r>
      <w:r w:rsidRPr="4C8A1306" w:rsidR="00E47F55">
        <w:rPr>
          <w:b w:val="1"/>
          <w:bCs w:val="1"/>
          <w:color w:val="000000"/>
        </w:rPr>
        <w:t>)</w:t>
      </w:r>
      <w:r w:rsidRPr="4C8A1306" w:rsidR="00E47F55">
        <w:rPr>
          <w:color w:val="000000"/>
        </w:rPr>
        <w:t>: este paquete de capacitación proporciona un programa de muestra de 4 días y los materiales correspondientes con inmersiones profundas en la adopción y el uso 7-1-7, así como tiempo para la planificación operativa para comenzar con 7-1-7.</w:t>
      </w:r>
    </w:p>
    <w:p w:rsidR="00E47F55" w:rsidP="570EA309" w:rsidRDefault="00000000" w14:paraId="3EDCF1B1" w14:textId="6B041A95" w14:noSpellErr="1">
      <w:pPr>
        <w:pStyle w:val="ListParagraph"/>
        <w:widowControl w:val="1"/>
        <w:spacing w:after="120" w:line="276" w:lineRule="auto"/>
        <w:rPr>
          <w:rFonts w:eastAsia="Arial"/>
          <w:color w:val="000000"/>
        </w:rPr>
      </w:pPr>
      <w:hyperlink r:id="R7483ed4d0d5c4a0d">
        <w:r w:rsidRPr="570EA309" w:rsidR="00E47F55">
          <w:rPr>
            <w:rStyle w:val="Hyperlink"/>
            <w:b w:val="1"/>
            <w:bCs w:val="1"/>
          </w:rPr>
          <w:t>Preguntas frecuentes</w:t>
        </w:r>
      </w:hyperlink>
      <w:r w:rsidRPr="570EA309" w:rsidR="00E47F55">
        <w:rPr>
          <w:b w:val="1"/>
          <w:bCs w:val="1"/>
          <w:color w:val="000000"/>
        </w:rPr>
        <w:t xml:space="preserve">: </w:t>
      </w:r>
      <w:r w:rsidRPr="570EA309" w:rsidR="00E47F55">
        <w:rPr>
          <w:color w:val="000000"/>
        </w:rPr>
        <w:t>esta página proporciona respuestas a preguntas comunes sobre 7-1-7.</w:t>
      </w:r>
    </w:p>
    <w:p w:rsidR="00E47F55" w:rsidP="570EA309" w:rsidRDefault="00000000" w14:paraId="2F42267D" w14:textId="257EA2E8" w14:noSpellErr="1">
      <w:pPr>
        <w:pStyle w:val="ListParagraph"/>
        <w:widowControl w:val="1"/>
        <w:spacing w:after="360" w:line="276" w:lineRule="auto"/>
        <w:rPr>
          <w:rFonts w:eastAsia="Arial"/>
          <w:color w:val="000000"/>
        </w:rPr>
      </w:pPr>
      <w:hyperlink r:id="R697bd177b92343af">
        <w:r w:rsidRPr="570EA309" w:rsidR="00E47F55">
          <w:rPr>
            <w:rStyle w:val="Hyperlink"/>
            <w:b w:val="1"/>
            <w:bCs w:val="1"/>
          </w:rPr>
          <w:t>Biblioteca de recursos</w:t>
        </w:r>
      </w:hyperlink>
      <w:r w:rsidRPr="570EA309" w:rsidR="00E47F55">
        <w:rPr>
          <w:color w:val="000000"/>
        </w:rPr>
        <w:t>: esta página interactiva proporciona enlaces a recursos 7-1-7, desde resúmenes de promoción y estudios de casos hasta documentos de orientación, historias de éxito, materiales de capacitación y más.</w:t>
      </w:r>
    </w:p>
    <w:p w:rsidRPr="001C1E5A" w:rsidR="002A000B" w:rsidP="570EA309" w:rsidRDefault="002A000B" w14:paraId="17D62674" w14:textId="7EC7873B" w14:noSpellErr="1">
      <w:pPr>
        <w:pStyle w:val="BodyText"/>
        <w:spacing w:after="0" w:line="276" w:lineRule="auto"/>
      </w:pPr>
    </w:p>
    <w:sectPr w:rsidRPr="001C1E5A" w:rsidR="002A000B" w:rsidSect="0021781B">
      <w:headerReference w:type="default" r:id="rId16"/>
      <w:footerReference w:type="default" r:id="rId17"/>
      <w:headerReference w:type="first" r:id="rId18"/>
      <w:footerReference w:type="first" r:id="rId19"/>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41E6C" w:rsidRDefault="00641E6C" w14:paraId="61659391" w14:textId="77777777">
      <w:r>
        <w:separator/>
      </w:r>
    </w:p>
  </w:endnote>
  <w:endnote w:type="continuationSeparator" w:id="0">
    <w:p w:rsidR="00641E6C" w:rsidRDefault="00641E6C" w14:paraId="3D6E176D" w14:textId="77777777">
      <w:r>
        <w:continuationSeparator/>
      </w:r>
    </w:p>
  </w:endnote>
  <w:endnote w:type="continuationNotice" w:id="1">
    <w:p w:rsidR="00641E6C" w:rsidRDefault="00641E6C" w14:paraId="7364F02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800000EB" w:usb1="380160EA" w:usb2="14400000" w:usb3="00000000" w:csb0="80000001"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charset w:val="4D"/>
    <w:family w:val="auto"/>
    <w:pitch w:val="variable"/>
    <w:sig w:usb0="20000007" w:usb1="00000000" w:usb2="00000000" w:usb3="00000000" w:csb0="00000193"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27F6BBC4" w:rsidP="27F6BBC4" w:rsidRDefault="27F6BBC4" w14:paraId="673E3EC7" w14:textId="793A0D2A">
    <w:pPr>
      <w:pStyle w:val="Footer"/>
      <w:jc w:val="right"/>
    </w:pPr>
    <w:r>
      <w:fldChar w:fldCharType="begin"/>
    </w:r>
    <w:r>
      <w:instrText>PAGE</w:instrText>
    </w:r>
    <w:r>
      <w:fldChar w:fldCharType="separate"/>
    </w:r>
    <w:r w:rsidR="00B7410A">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086F3A" w:rsidR="00641E6C" w:rsidP="0055419F" w:rsidRDefault="00641E6C" w14:paraId="5DB337FA"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641E6C" w:rsidRDefault="00641E6C" w14:paraId="5F537BEB" w14:textId="77777777">
      <w:r>
        <w:continuationSeparator/>
      </w:r>
    </w:p>
  </w:footnote>
  <w:footnote w:type="continuationNotice" w:id="1">
    <w:p w:rsidR="00641E6C" w:rsidRDefault="00641E6C" w14:paraId="5EB07AA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415E72" w:rsidR="00F27AC5" w:rsidP="1C7FB548" w:rsidRDefault="00C66C14" w14:paraId="2968F032" w14:textId="394B9ED7">
    <w:pPr>
      <w:spacing w:before="20"/>
      <w:rPr>
        <w:rFonts w:ascii="Arial" w:hAnsi="Arial" w:cs="Arial"/>
        <w:b/>
        <w:bCs/>
        <w:color w:val="3BB041" w:themeColor="accent1"/>
        <w:sz w:val="15"/>
        <w:szCs w:val="15"/>
      </w:rPr>
    </w:pPr>
    <w:r>
      <w:rPr>
        <w:rFonts w:ascii="Arial" w:hAnsi="Arial"/>
        <w:b/>
        <w:color w:val="3BB041" w:themeColor="accent1"/>
        <w:sz w:val="15"/>
      </w:rPr>
      <w:t>Orientación sobre actividades de mesa 7-1-7 para organizadores</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xmlns:w16sdtfl="http://schemas.microsoft.com/office/word/2024/wordml/sdtformatlock">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xmlns:w16sdtfl="http://schemas.microsoft.com/office/word/2024/wordml/sdtformatlock">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hint="default" w:ascii="Aptos" w:hAnsi="Aptos"/>
      </w:rPr>
    </w:lvl>
    <w:lvl w:ilvl="1" w:tplc="A2E00290">
      <w:start w:val="1"/>
      <w:numFmt w:val="bullet"/>
      <w:lvlText w:val="o"/>
      <w:lvlJc w:val="left"/>
      <w:pPr>
        <w:ind w:left="1440" w:hanging="360"/>
      </w:pPr>
      <w:rPr>
        <w:rFonts w:hint="default" w:ascii="Courier New" w:hAnsi="Courier New"/>
      </w:rPr>
    </w:lvl>
    <w:lvl w:ilvl="2" w:tplc="8C564AF0">
      <w:start w:val="1"/>
      <w:numFmt w:val="bullet"/>
      <w:lvlText w:val=""/>
      <w:lvlJc w:val="left"/>
      <w:pPr>
        <w:ind w:left="2160" w:hanging="360"/>
      </w:pPr>
      <w:rPr>
        <w:rFonts w:hint="default" w:ascii="Wingdings" w:hAnsi="Wingdings"/>
      </w:rPr>
    </w:lvl>
    <w:lvl w:ilvl="3" w:tplc="7156656C">
      <w:start w:val="1"/>
      <w:numFmt w:val="bullet"/>
      <w:lvlText w:val=""/>
      <w:lvlJc w:val="left"/>
      <w:pPr>
        <w:ind w:left="2880" w:hanging="360"/>
      </w:pPr>
      <w:rPr>
        <w:rFonts w:hint="default" w:ascii="Symbol" w:hAnsi="Symbol"/>
      </w:rPr>
    </w:lvl>
    <w:lvl w:ilvl="4" w:tplc="7C2E7DEE">
      <w:start w:val="1"/>
      <w:numFmt w:val="bullet"/>
      <w:lvlText w:val="o"/>
      <w:lvlJc w:val="left"/>
      <w:pPr>
        <w:ind w:left="3600" w:hanging="360"/>
      </w:pPr>
      <w:rPr>
        <w:rFonts w:hint="default" w:ascii="Courier New" w:hAnsi="Courier New"/>
      </w:rPr>
    </w:lvl>
    <w:lvl w:ilvl="5" w:tplc="7F80DA1E">
      <w:start w:val="1"/>
      <w:numFmt w:val="bullet"/>
      <w:lvlText w:val=""/>
      <w:lvlJc w:val="left"/>
      <w:pPr>
        <w:ind w:left="4320" w:hanging="360"/>
      </w:pPr>
      <w:rPr>
        <w:rFonts w:hint="default" w:ascii="Wingdings" w:hAnsi="Wingdings"/>
      </w:rPr>
    </w:lvl>
    <w:lvl w:ilvl="6" w:tplc="4F5296E4">
      <w:start w:val="1"/>
      <w:numFmt w:val="bullet"/>
      <w:lvlText w:val=""/>
      <w:lvlJc w:val="left"/>
      <w:pPr>
        <w:ind w:left="5040" w:hanging="360"/>
      </w:pPr>
      <w:rPr>
        <w:rFonts w:hint="default" w:ascii="Symbol" w:hAnsi="Symbol"/>
      </w:rPr>
    </w:lvl>
    <w:lvl w:ilvl="7" w:tplc="1A38229E">
      <w:start w:val="1"/>
      <w:numFmt w:val="bullet"/>
      <w:lvlText w:val="o"/>
      <w:lvlJc w:val="left"/>
      <w:pPr>
        <w:ind w:left="5760" w:hanging="360"/>
      </w:pPr>
      <w:rPr>
        <w:rFonts w:hint="default" w:ascii="Courier New" w:hAnsi="Courier New"/>
      </w:rPr>
    </w:lvl>
    <w:lvl w:ilvl="8" w:tplc="835AA34C">
      <w:start w:val="1"/>
      <w:numFmt w:val="bullet"/>
      <w:lvlText w:val=""/>
      <w:lvlJc w:val="left"/>
      <w:pPr>
        <w:ind w:left="6480" w:hanging="360"/>
      </w:pPr>
      <w:rPr>
        <w:rFonts w:hint="default" w:ascii="Wingdings" w:hAnsi="Wingdings"/>
      </w:rPr>
    </w:lvl>
  </w:abstractNum>
  <w:abstractNum w:abstractNumId="2" w15:restartNumberingAfterBreak="0">
    <w:nsid w:val="07613F63"/>
    <w:multiLevelType w:val="hybridMultilevel"/>
    <w:tmpl w:val="CE4E0368"/>
    <w:lvl w:ilvl="0" w:tplc="3EC0A4A8">
      <w:start w:val="1"/>
      <w:numFmt w:val="decimal"/>
      <w:lvlText w:val="%1."/>
      <w:lvlJc w:val="left"/>
      <w:pPr>
        <w:ind w:left="720" w:hanging="360"/>
      </w:pPr>
      <w:rPr>
        <w:rFonts w:hint="default"/>
        <w:color w:val="3D9D4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A06051"/>
    <w:multiLevelType w:val="hybridMultilevel"/>
    <w:tmpl w:val="54A255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207061"/>
    <w:multiLevelType w:val="hybridMultilevel"/>
    <w:tmpl w:val="5B843B1E"/>
    <w:lvl w:ilvl="0" w:tplc="FFFFFFFF">
      <w:start w:val="1"/>
      <w:numFmt w:val="bullet"/>
      <w:lvlText w:val=""/>
      <w:lvlJc w:val="left"/>
      <w:pPr>
        <w:ind w:left="720" w:hanging="360"/>
      </w:pPr>
      <w:rPr>
        <w:rFonts w:hint="default" w:ascii="Symbol" w:hAnsi="Symbol"/>
        <w:color w:val="00B050"/>
      </w:rPr>
    </w:lvl>
    <w:lvl w:ilvl="1" w:tplc="D02E2492">
      <w:start w:val="1"/>
      <w:numFmt w:val="bullet"/>
      <w:lvlText w:val="o"/>
      <w:lvlJc w:val="left"/>
      <w:pPr>
        <w:ind w:left="1440" w:hanging="360"/>
      </w:pPr>
      <w:rPr>
        <w:rFonts w:hint="default" w:ascii="Courier New" w:hAnsi="Courier New"/>
        <w:color w:val="3D9D45"/>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5" w15:restartNumberingAfterBreak="0">
    <w:nsid w:val="19EE085F"/>
    <w:multiLevelType w:val="hybridMultilevel"/>
    <w:tmpl w:val="3D3EF1C6"/>
    <w:lvl w:ilvl="0" w:tplc="91503D64">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1B3D1B31"/>
    <w:multiLevelType w:val="hybridMultilevel"/>
    <w:tmpl w:val="46D00502"/>
    <w:lvl w:ilvl="0" w:tplc="91503D64">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8" w15:restartNumberingAfterBreak="0">
    <w:nsid w:val="20575B52"/>
    <w:multiLevelType w:val="multilevel"/>
    <w:tmpl w:val="A20E8C62"/>
    <w:lvl w:ilvl="0">
      <w:start w:val="1"/>
      <w:numFmt w:val="decimal"/>
      <w:lvlText w:val="%1."/>
      <w:lvlJc w:val="left"/>
      <w:pPr>
        <w:ind w:left="720" w:hanging="360"/>
      </w:pPr>
      <w:rPr>
        <w:rFonts w:hint="default"/>
        <w:color w:val="3D9D45"/>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0990FDD"/>
    <w:multiLevelType w:val="hybridMultilevel"/>
    <w:tmpl w:val="389C1FAC"/>
    <w:lvl w:ilvl="0" w:tplc="54AC9E06">
      <w:start w:val="1"/>
      <w:numFmt w:val="bullet"/>
      <w:lvlText w:val=""/>
      <w:lvlJc w:val="left"/>
      <w:pPr>
        <w:ind w:left="720" w:hanging="360"/>
      </w:pPr>
      <w:rPr>
        <w:rFonts w:hint="default" w:ascii="Symbol" w:hAnsi="Symbol"/>
      </w:rPr>
    </w:lvl>
    <w:lvl w:ilvl="1" w:tplc="EAEE659E">
      <w:start w:val="1"/>
      <w:numFmt w:val="bullet"/>
      <w:lvlText w:val="o"/>
      <w:lvlJc w:val="left"/>
      <w:pPr>
        <w:ind w:left="1440" w:hanging="360"/>
      </w:pPr>
      <w:rPr>
        <w:rFonts w:hint="default" w:ascii="Courier New" w:hAnsi="Courier New"/>
      </w:rPr>
    </w:lvl>
    <w:lvl w:ilvl="2" w:tplc="C12E7428">
      <w:start w:val="1"/>
      <w:numFmt w:val="bullet"/>
      <w:lvlText w:val=""/>
      <w:lvlJc w:val="left"/>
      <w:pPr>
        <w:ind w:left="2160" w:hanging="360"/>
      </w:pPr>
      <w:rPr>
        <w:rFonts w:hint="default" w:ascii="Wingdings" w:hAnsi="Wingdings"/>
      </w:rPr>
    </w:lvl>
    <w:lvl w:ilvl="3" w:tplc="81EA6EA0">
      <w:start w:val="1"/>
      <w:numFmt w:val="bullet"/>
      <w:lvlText w:val=""/>
      <w:lvlJc w:val="left"/>
      <w:pPr>
        <w:ind w:left="2880" w:hanging="360"/>
      </w:pPr>
      <w:rPr>
        <w:rFonts w:hint="default" w:ascii="Symbol" w:hAnsi="Symbol"/>
      </w:rPr>
    </w:lvl>
    <w:lvl w:ilvl="4" w:tplc="61DA861A">
      <w:start w:val="1"/>
      <w:numFmt w:val="bullet"/>
      <w:lvlText w:val="o"/>
      <w:lvlJc w:val="left"/>
      <w:pPr>
        <w:ind w:left="3600" w:hanging="360"/>
      </w:pPr>
      <w:rPr>
        <w:rFonts w:hint="default" w:ascii="Courier New" w:hAnsi="Courier New"/>
      </w:rPr>
    </w:lvl>
    <w:lvl w:ilvl="5" w:tplc="280482BC">
      <w:start w:val="1"/>
      <w:numFmt w:val="bullet"/>
      <w:lvlText w:val=""/>
      <w:lvlJc w:val="left"/>
      <w:pPr>
        <w:ind w:left="4320" w:hanging="360"/>
      </w:pPr>
      <w:rPr>
        <w:rFonts w:hint="default" w:ascii="Wingdings" w:hAnsi="Wingdings"/>
      </w:rPr>
    </w:lvl>
    <w:lvl w:ilvl="6" w:tplc="08448734">
      <w:start w:val="1"/>
      <w:numFmt w:val="bullet"/>
      <w:lvlText w:val=""/>
      <w:lvlJc w:val="left"/>
      <w:pPr>
        <w:ind w:left="5040" w:hanging="360"/>
      </w:pPr>
      <w:rPr>
        <w:rFonts w:hint="default" w:ascii="Symbol" w:hAnsi="Symbol"/>
      </w:rPr>
    </w:lvl>
    <w:lvl w:ilvl="7" w:tplc="479489F0">
      <w:start w:val="1"/>
      <w:numFmt w:val="bullet"/>
      <w:lvlText w:val="o"/>
      <w:lvlJc w:val="left"/>
      <w:pPr>
        <w:ind w:left="5760" w:hanging="360"/>
      </w:pPr>
      <w:rPr>
        <w:rFonts w:hint="default" w:ascii="Courier New" w:hAnsi="Courier New"/>
      </w:rPr>
    </w:lvl>
    <w:lvl w:ilvl="8" w:tplc="5D8658AE">
      <w:start w:val="1"/>
      <w:numFmt w:val="bullet"/>
      <w:lvlText w:val=""/>
      <w:lvlJc w:val="left"/>
      <w:pPr>
        <w:ind w:left="6480" w:hanging="360"/>
      </w:pPr>
      <w:rPr>
        <w:rFonts w:hint="default" w:ascii="Wingdings" w:hAnsi="Wingdings"/>
      </w:rPr>
    </w:lvl>
  </w:abstractNum>
  <w:abstractNum w:abstractNumId="10" w15:restartNumberingAfterBreak="0">
    <w:nsid w:val="24114933"/>
    <w:multiLevelType w:val="hybridMultilevel"/>
    <w:tmpl w:val="F0C2D4EC"/>
    <w:lvl w:ilvl="0" w:tplc="FFFFFFFF">
      <w:start w:val="1"/>
      <w:numFmt w:val="bullet"/>
      <w:lvlText w:val=""/>
      <w:lvlJc w:val="left"/>
      <w:pPr>
        <w:ind w:left="720" w:hanging="360"/>
      </w:pPr>
      <w:rPr>
        <w:rFonts w:hint="default" w:ascii="Symbol" w:hAnsi="Symbol"/>
      </w:rPr>
    </w:lvl>
    <w:lvl w:ilvl="1" w:tplc="D02E2492">
      <w:start w:val="1"/>
      <w:numFmt w:val="bullet"/>
      <w:lvlText w:val="o"/>
      <w:lvlJc w:val="left"/>
      <w:pPr>
        <w:ind w:left="1440" w:hanging="360"/>
      </w:pPr>
      <w:rPr>
        <w:rFonts w:hint="default" w:ascii="Courier New" w:hAnsi="Courier New"/>
        <w:color w:val="3D9D45"/>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1" w15:restartNumberingAfterBreak="0">
    <w:nsid w:val="2AAB0C2D"/>
    <w:multiLevelType w:val="hybridMultilevel"/>
    <w:tmpl w:val="AD80A26C"/>
    <w:lvl w:ilvl="0" w:tplc="91503D64">
      <w:start w:val="1"/>
      <w:numFmt w:val="bullet"/>
      <w:lvlText w:val=""/>
      <w:lvlJc w:val="left"/>
      <w:pPr>
        <w:ind w:left="72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87FDABB"/>
    <w:multiLevelType w:val="hybridMultilevel"/>
    <w:tmpl w:val="65D2B32A"/>
    <w:lvl w:ilvl="0" w:tplc="EED88422">
      <w:start w:val="1"/>
      <w:numFmt w:val="bullet"/>
      <w:lvlText w:val=""/>
      <w:lvlJc w:val="left"/>
      <w:pPr>
        <w:ind w:left="720" w:hanging="360"/>
      </w:pPr>
      <w:rPr>
        <w:rFonts w:hint="default" w:ascii="Symbol" w:hAnsi="Symbol"/>
      </w:rPr>
    </w:lvl>
    <w:lvl w:ilvl="1" w:tplc="6A780820">
      <w:start w:val="1"/>
      <w:numFmt w:val="bullet"/>
      <w:lvlText w:val="o"/>
      <w:lvlJc w:val="left"/>
      <w:pPr>
        <w:ind w:left="1440" w:hanging="360"/>
      </w:pPr>
      <w:rPr>
        <w:rFonts w:hint="default" w:ascii="Courier New" w:hAnsi="Courier New"/>
      </w:rPr>
    </w:lvl>
    <w:lvl w:ilvl="2" w:tplc="F66C1952">
      <w:start w:val="1"/>
      <w:numFmt w:val="bullet"/>
      <w:lvlText w:val=""/>
      <w:lvlJc w:val="left"/>
      <w:pPr>
        <w:ind w:left="2160" w:hanging="360"/>
      </w:pPr>
      <w:rPr>
        <w:rFonts w:hint="default" w:ascii="Wingdings" w:hAnsi="Wingdings"/>
      </w:rPr>
    </w:lvl>
    <w:lvl w:ilvl="3" w:tplc="C986C2CC">
      <w:start w:val="1"/>
      <w:numFmt w:val="bullet"/>
      <w:lvlText w:val=""/>
      <w:lvlJc w:val="left"/>
      <w:pPr>
        <w:ind w:left="2880" w:hanging="360"/>
      </w:pPr>
      <w:rPr>
        <w:rFonts w:hint="default" w:ascii="Symbol" w:hAnsi="Symbol"/>
      </w:rPr>
    </w:lvl>
    <w:lvl w:ilvl="4" w:tplc="B4E66294">
      <w:start w:val="1"/>
      <w:numFmt w:val="bullet"/>
      <w:lvlText w:val="o"/>
      <w:lvlJc w:val="left"/>
      <w:pPr>
        <w:ind w:left="3600" w:hanging="360"/>
      </w:pPr>
      <w:rPr>
        <w:rFonts w:hint="default" w:ascii="Courier New" w:hAnsi="Courier New"/>
      </w:rPr>
    </w:lvl>
    <w:lvl w:ilvl="5" w:tplc="1EF2A3D8">
      <w:start w:val="1"/>
      <w:numFmt w:val="bullet"/>
      <w:lvlText w:val=""/>
      <w:lvlJc w:val="left"/>
      <w:pPr>
        <w:ind w:left="4320" w:hanging="360"/>
      </w:pPr>
      <w:rPr>
        <w:rFonts w:hint="default" w:ascii="Wingdings" w:hAnsi="Wingdings"/>
      </w:rPr>
    </w:lvl>
    <w:lvl w:ilvl="6" w:tplc="2960CD78">
      <w:start w:val="1"/>
      <w:numFmt w:val="bullet"/>
      <w:lvlText w:val=""/>
      <w:lvlJc w:val="left"/>
      <w:pPr>
        <w:ind w:left="5040" w:hanging="360"/>
      </w:pPr>
      <w:rPr>
        <w:rFonts w:hint="default" w:ascii="Symbol" w:hAnsi="Symbol"/>
      </w:rPr>
    </w:lvl>
    <w:lvl w:ilvl="7" w:tplc="21841308">
      <w:start w:val="1"/>
      <w:numFmt w:val="bullet"/>
      <w:lvlText w:val="o"/>
      <w:lvlJc w:val="left"/>
      <w:pPr>
        <w:ind w:left="5760" w:hanging="360"/>
      </w:pPr>
      <w:rPr>
        <w:rFonts w:hint="default" w:ascii="Courier New" w:hAnsi="Courier New"/>
      </w:rPr>
    </w:lvl>
    <w:lvl w:ilvl="8" w:tplc="95DEEF1C">
      <w:start w:val="1"/>
      <w:numFmt w:val="bullet"/>
      <w:lvlText w:val=""/>
      <w:lvlJc w:val="left"/>
      <w:pPr>
        <w:ind w:left="6480" w:hanging="360"/>
      </w:pPr>
      <w:rPr>
        <w:rFonts w:hint="default" w:ascii="Wingdings" w:hAnsi="Wingdings"/>
      </w:rPr>
    </w:lvl>
  </w:abstractNum>
  <w:abstractNum w:abstractNumId="13"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5" w15:restartNumberingAfterBreak="0">
    <w:nsid w:val="3C0432CD"/>
    <w:multiLevelType w:val="hybridMultilevel"/>
    <w:tmpl w:val="54FE1AD4"/>
    <w:lvl w:ilvl="0" w:tplc="04090001">
      <w:start w:val="1"/>
      <w:numFmt w:val="bullet"/>
      <w:lvlText w:val=""/>
      <w:lvlJc w:val="left"/>
      <w:pPr>
        <w:ind w:left="772" w:hanging="360"/>
      </w:pPr>
      <w:rPr>
        <w:rFonts w:hint="default" w:ascii="Symbol" w:hAnsi="Symbol"/>
      </w:rPr>
    </w:lvl>
    <w:lvl w:ilvl="1" w:tplc="04090003" w:tentative="1">
      <w:start w:val="1"/>
      <w:numFmt w:val="bullet"/>
      <w:lvlText w:val="o"/>
      <w:lvlJc w:val="left"/>
      <w:pPr>
        <w:ind w:left="1492" w:hanging="360"/>
      </w:pPr>
      <w:rPr>
        <w:rFonts w:hint="default" w:ascii="Courier New" w:hAnsi="Courier New" w:cs="Courier New"/>
      </w:rPr>
    </w:lvl>
    <w:lvl w:ilvl="2" w:tplc="04090005" w:tentative="1">
      <w:start w:val="1"/>
      <w:numFmt w:val="bullet"/>
      <w:lvlText w:val=""/>
      <w:lvlJc w:val="left"/>
      <w:pPr>
        <w:ind w:left="2212" w:hanging="360"/>
      </w:pPr>
      <w:rPr>
        <w:rFonts w:hint="default" w:ascii="Wingdings" w:hAnsi="Wingdings"/>
      </w:rPr>
    </w:lvl>
    <w:lvl w:ilvl="3" w:tplc="04090001" w:tentative="1">
      <w:start w:val="1"/>
      <w:numFmt w:val="bullet"/>
      <w:lvlText w:val=""/>
      <w:lvlJc w:val="left"/>
      <w:pPr>
        <w:ind w:left="2932" w:hanging="360"/>
      </w:pPr>
      <w:rPr>
        <w:rFonts w:hint="default" w:ascii="Symbol" w:hAnsi="Symbol"/>
      </w:rPr>
    </w:lvl>
    <w:lvl w:ilvl="4" w:tplc="04090003" w:tentative="1">
      <w:start w:val="1"/>
      <w:numFmt w:val="bullet"/>
      <w:lvlText w:val="o"/>
      <w:lvlJc w:val="left"/>
      <w:pPr>
        <w:ind w:left="3652" w:hanging="360"/>
      </w:pPr>
      <w:rPr>
        <w:rFonts w:hint="default" w:ascii="Courier New" w:hAnsi="Courier New" w:cs="Courier New"/>
      </w:rPr>
    </w:lvl>
    <w:lvl w:ilvl="5" w:tplc="04090005" w:tentative="1">
      <w:start w:val="1"/>
      <w:numFmt w:val="bullet"/>
      <w:lvlText w:val=""/>
      <w:lvlJc w:val="left"/>
      <w:pPr>
        <w:ind w:left="4372" w:hanging="360"/>
      </w:pPr>
      <w:rPr>
        <w:rFonts w:hint="default" w:ascii="Wingdings" w:hAnsi="Wingdings"/>
      </w:rPr>
    </w:lvl>
    <w:lvl w:ilvl="6" w:tplc="04090001" w:tentative="1">
      <w:start w:val="1"/>
      <w:numFmt w:val="bullet"/>
      <w:lvlText w:val=""/>
      <w:lvlJc w:val="left"/>
      <w:pPr>
        <w:ind w:left="5092" w:hanging="360"/>
      </w:pPr>
      <w:rPr>
        <w:rFonts w:hint="default" w:ascii="Symbol" w:hAnsi="Symbol"/>
      </w:rPr>
    </w:lvl>
    <w:lvl w:ilvl="7" w:tplc="04090003" w:tentative="1">
      <w:start w:val="1"/>
      <w:numFmt w:val="bullet"/>
      <w:lvlText w:val="o"/>
      <w:lvlJc w:val="left"/>
      <w:pPr>
        <w:ind w:left="5812" w:hanging="360"/>
      </w:pPr>
      <w:rPr>
        <w:rFonts w:hint="default" w:ascii="Courier New" w:hAnsi="Courier New" w:cs="Courier New"/>
      </w:rPr>
    </w:lvl>
    <w:lvl w:ilvl="8" w:tplc="04090005" w:tentative="1">
      <w:start w:val="1"/>
      <w:numFmt w:val="bullet"/>
      <w:lvlText w:val=""/>
      <w:lvlJc w:val="left"/>
      <w:pPr>
        <w:ind w:left="6532" w:hanging="360"/>
      </w:pPr>
      <w:rPr>
        <w:rFonts w:hint="default" w:ascii="Wingdings" w:hAnsi="Wingdings"/>
      </w:rPr>
    </w:lvl>
  </w:abstractNum>
  <w:abstractNum w:abstractNumId="16"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424467C9"/>
    <w:multiLevelType w:val="hybridMultilevel"/>
    <w:tmpl w:val="C0A06E4C"/>
    <w:lvl w:ilvl="0" w:tplc="FFFFFFFF">
      <w:start w:val="1"/>
      <w:numFmt w:val="bullet"/>
      <w:lvlText w:val=""/>
      <w:lvlJc w:val="left"/>
      <w:pPr>
        <w:ind w:left="720" w:hanging="360"/>
      </w:pPr>
      <w:rPr>
        <w:rFonts w:hint="default" w:ascii="Symbol" w:hAnsi="Symbol"/>
        <w:color w:val="00B050"/>
      </w:rPr>
    </w:lvl>
    <w:lvl w:ilvl="1" w:tplc="D02E2492">
      <w:start w:val="1"/>
      <w:numFmt w:val="bullet"/>
      <w:lvlText w:val="o"/>
      <w:lvlJc w:val="left"/>
      <w:pPr>
        <w:ind w:left="1440" w:hanging="360"/>
      </w:pPr>
      <w:rPr>
        <w:rFonts w:hint="default" w:ascii="Courier New" w:hAnsi="Courier New"/>
        <w:color w:val="3D9D45"/>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8" w15:restartNumberingAfterBreak="0">
    <w:nsid w:val="4387536E"/>
    <w:multiLevelType w:val="hybridMultilevel"/>
    <w:tmpl w:val="DDD6D3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5D2D8D7"/>
    <w:multiLevelType w:val="hybridMultilevel"/>
    <w:tmpl w:val="3AE61CD6"/>
    <w:lvl w:ilvl="0" w:tplc="C37A9892">
      <w:start w:val="1"/>
      <w:numFmt w:val="bullet"/>
      <w:lvlText w:val=""/>
      <w:lvlJc w:val="left"/>
      <w:pPr>
        <w:ind w:left="720" w:hanging="360"/>
      </w:pPr>
      <w:rPr>
        <w:rFonts w:hint="default" w:ascii="Symbol" w:hAnsi="Symbol"/>
      </w:rPr>
    </w:lvl>
    <w:lvl w:ilvl="1" w:tplc="818A24EA">
      <w:start w:val="1"/>
      <w:numFmt w:val="bullet"/>
      <w:lvlText w:val="o"/>
      <w:lvlJc w:val="left"/>
      <w:pPr>
        <w:ind w:left="1440" w:hanging="360"/>
      </w:pPr>
      <w:rPr>
        <w:rFonts w:hint="default" w:ascii="Courier New" w:hAnsi="Courier New"/>
      </w:rPr>
    </w:lvl>
    <w:lvl w:ilvl="2" w:tplc="75F0D754">
      <w:start w:val="1"/>
      <w:numFmt w:val="bullet"/>
      <w:lvlText w:val=""/>
      <w:lvlJc w:val="left"/>
      <w:pPr>
        <w:ind w:left="2160" w:hanging="360"/>
      </w:pPr>
      <w:rPr>
        <w:rFonts w:hint="default" w:ascii="Wingdings" w:hAnsi="Wingdings"/>
      </w:rPr>
    </w:lvl>
    <w:lvl w:ilvl="3" w:tplc="6D9C8B76">
      <w:start w:val="1"/>
      <w:numFmt w:val="bullet"/>
      <w:lvlText w:val=""/>
      <w:lvlJc w:val="left"/>
      <w:pPr>
        <w:ind w:left="2880" w:hanging="360"/>
      </w:pPr>
      <w:rPr>
        <w:rFonts w:hint="default" w:ascii="Symbol" w:hAnsi="Symbol"/>
      </w:rPr>
    </w:lvl>
    <w:lvl w:ilvl="4" w:tplc="A77234F4">
      <w:start w:val="1"/>
      <w:numFmt w:val="bullet"/>
      <w:lvlText w:val="o"/>
      <w:lvlJc w:val="left"/>
      <w:pPr>
        <w:ind w:left="3600" w:hanging="360"/>
      </w:pPr>
      <w:rPr>
        <w:rFonts w:hint="default" w:ascii="Courier New" w:hAnsi="Courier New"/>
      </w:rPr>
    </w:lvl>
    <w:lvl w:ilvl="5" w:tplc="CA5254CC">
      <w:start w:val="1"/>
      <w:numFmt w:val="bullet"/>
      <w:lvlText w:val=""/>
      <w:lvlJc w:val="left"/>
      <w:pPr>
        <w:ind w:left="4320" w:hanging="360"/>
      </w:pPr>
      <w:rPr>
        <w:rFonts w:hint="default" w:ascii="Wingdings" w:hAnsi="Wingdings"/>
      </w:rPr>
    </w:lvl>
    <w:lvl w:ilvl="6" w:tplc="938AC39A">
      <w:start w:val="1"/>
      <w:numFmt w:val="bullet"/>
      <w:lvlText w:val=""/>
      <w:lvlJc w:val="left"/>
      <w:pPr>
        <w:ind w:left="5040" w:hanging="360"/>
      </w:pPr>
      <w:rPr>
        <w:rFonts w:hint="default" w:ascii="Symbol" w:hAnsi="Symbol"/>
      </w:rPr>
    </w:lvl>
    <w:lvl w:ilvl="7" w:tplc="A2E849E4">
      <w:start w:val="1"/>
      <w:numFmt w:val="bullet"/>
      <w:lvlText w:val="o"/>
      <w:lvlJc w:val="left"/>
      <w:pPr>
        <w:ind w:left="5760" w:hanging="360"/>
      </w:pPr>
      <w:rPr>
        <w:rFonts w:hint="default" w:ascii="Courier New" w:hAnsi="Courier New"/>
      </w:rPr>
    </w:lvl>
    <w:lvl w:ilvl="8" w:tplc="00CE2CEE">
      <w:start w:val="1"/>
      <w:numFmt w:val="bullet"/>
      <w:lvlText w:val=""/>
      <w:lvlJc w:val="left"/>
      <w:pPr>
        <w:ind w:left="6480" w:hanging="360"/>
      </w:pPr>
      <w:rPr>
        <w:rFonts w:hint="default" w:ascii="Wingdings" w:hAnsi="Wingdings"/>
      </w:rPr>
    </w:lvl>
  </w:abstractNum>
  <w:abstractNum w:abstractNumId="20" w15:restartNumberingAfterBreak="0">
    <w:nsid w:val="53D01F10"/>
    <w:multiLevelType w:val="hybridMultilevel"/>
    <w:tmpl w:val="156E75A6"/>
    <w:lvl w:ilvl="0" w:tplc="91503D64">
      <w:start w:val="1"/>
      <w:numFmt w:val="bullet"/>
      <w:lvlText w:val=""/>
      <w:lvlJc w:val="left"/>
      <w:pPr>
        <w:ind w:left="720" w:hanging="360"/>
      </w:pPr>
      <w:rPr>
        <w:rFonts w:hint="default" w:ascii="Symbol" w:hAnsi="Symbol"/>
        <w:color w:val="00B050"/>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21"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821418"/>
    <w:multiLevelType w:val="hybridMultilevel"/>
    <w:tmpl w:val="115C590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3" w15:restartNumberingAfterBreak="0">
    <w:nsid w:val="6434772D"/>
    <w:multiLevelType w:val="hybridMultilevel"/>
    <w:tmpl w:val="42E6D14E"/>
    <w:lvl w:ilvl="0" w:tplc="91503D64">
      <w:start w:val="1"/>
      <w:numFmt w:val="bullet"/>
      <w:lvlText w:val=""/>
      <w:lvlJc w:val="left"/>
      <w:pPr>
        <w:ind w:left="72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56D4601"/>
    <w:multiLevelType w:val="hybridMultilevel"/>
    <w:tmpl w:val="9258A8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6AEFD59"/>
    <w:multiLevelType w:val="hybridMultilevel"/>
    <w:tmpl w:val="B3F07E78"/>
    <w:lvl w:ilvl="0" w:tplc="48F2EB9E">
      <w:start w:val="1"/>
      <w:numFmt w:val="bullet"/>
      <w:lvlText w:val=""/>
      <w:lvlJc w:val="left"/>
      <w:pPr>
        <w:ind w:left="720" w:hanging="360"/>
      </w:pPr>
      <w:rPr>
        <w:rFonts w:hint="default" w:ascii="Symbol" w:hAnsi="Symbol"/>
      </w:rPr>
    </w:lvl>
    <w:lvl w:ilvl="1" w:tplc="C7466046">
      <w:start w:val="1"/>
      <w:numFmt w:val="bullet"/>
      <w:lvlText w:val="o"/>
      <w:lvlJc w:val="left"/>
      <w:pPr>
        <w:ind w:left="1440" w:hanging="360"/>
      </w:pPr>
      <w:rPr>
        <w:rFonts w:hint="default" w:ascii="Courier New" w:hAnsi="Courier New"/>
      </w:rPr>
    </w:lvl>
    <w:lvl w:ilvl="2" w:tplc="E02444FC">
      <w:start w:val="1"/>
      <w:numFmt w:val="bullet"/>
      <w:lvlText w:val=""/>
      <w:lvlJc w:val="left"/>
      <w:pPr>
        <w:ind w:left="2160" w:hanging="360"/>
      </w:pPr>
      <w:rPr>
        <w:rFonts w:hint="default" w:ascii="Wingdings" w:hAnsi="Wingdings"/>
      </w:rPr>
    </w:lvl>
    <w:lvl w:ilvl="3" w:tplc="D182F112">
      <w:start w:val="1"/>
      <w:numFmt w:val="bullet"/>
      <w:lvlText w:val=""/>
      <w:lvlJc w:val="left"/>
      <w:pPr>
        <w:ind w:left="2880" w:hanging="360"/>
      </w:pPr>
      <w:rPr>
        <w:rFonts w:hint="default" w:ascii="Symbol" w:hAnsi="Symbol"/>
      </w:rPr>
    </w:lvl>
    <w:lvl w:ilvl="4" w:tplc="F6BE855A">
      <w:start w:val="1"/>
      <w:numFmt w:val="bullet"/>
      <w:lvlText w:val="o"/>
      <w:lvlJc w:val="left"/>
      <w:pPr>
        <w:ind w:left="3600" w:hanging="360"/>
      </w:pPr>
      <w:rPr>
        <w:rFonts w:hint="default" w:ascii="Courier New" w:hAnsi="Courier New"/>
      </w:rPr>
    </w:lvl>
    <w:lvl w:ilvl="5" w:tplc="43EE50C4">
      <w:start w:val="1"/>
      <w:numFmt w:val="bullet"/>
      <w:lvlText w:val=""/>
      <w:lvlJc w:val="left"/>
      <w:pPr>
        <w:ind w:left="4320" w:hanging="360"/>
      </w:pPr>
      <w:rPr>
        <w:rFonts w:hint="default" w:ascii="Wingdings" w:hAnsi="Wingdings"/>
      </w:rPr>
    </w:lvl>
    <w:lvl w:ilvl="6" w:tplc="C02C06B8">
      <w:start w:val="1"/>
      <w:numFmt w:val="bullet"/>
      <w:lvlText w:val=""/>
      <w:lvlJc w:val="left"/>
      <w:pPr>
        <w:ind w:left="5040" w:hanging="360"/>
      </w:pPr>
      <w:rPr>
        <w:rFonts w:hint="default" w:ascii="Symbol" w:hAnsi="Symbol"/>
      </w:rPr>
    </w:lvl>
    <w:lvl w:ilvl="7" w:tplc="3FEC8A34">
      <w:start w:val="1"/>
      <w:numFmt w:val="bullet"/>
      <w:lvlText w:val="o"/>
      <w:lvlJc w:val="left"/>
      <w:pPr>
        <w:ind w:left="5760" w:hanging="360"/>
      </w:pPr>
      <w:rPr>
        <w:rFonts w:hint="default" w:ascii="Courier New" w:hAnsi="Courier New"/>
      </w:rPr>
    </w:lvl>
    <w:lvl w:ilvl="8" w:tplc="7B96AC7E">
      <w:start w:val="1"/>
      <w:numFmt w:val="bullet"/>
      <w:lvlText w:val=""/>
      <w:lvlJc w:val="left"/>
      <w:pPr>
        <w:ind w:left="6480" w:hanging="360"/>
      </w:pPr>
      <w:rPr>
        <w:rFonts w:hint="default" w:ascii="Wingdings" w:hAnsi="Wingdings"/>
      </w:rPr>
    </w:lvl>
  </w:abstractNum>
  <w:abstractNum w:abstractNumId="27" w15:restartNumberingAfterBreak="0">
    <w:nsid w:val="672F4A06"/>
    <w:multiLevelType w:val="hybridMultilevel"/>
    <w:tmpl w:val="07685B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98C8D28"/>
    <w:multiLevelType w:val="hybridMultilevel"/>
    <w:tmpl w:val="79B23874"/>
    <w:lvl w:ilvl="0" w:tplc="91503D64">
      <w:start w:val="1"/>
      <w:numFmt w:val="bullet"/>
      <w:lvlText w:val=""/>
      <w:lvlJc w:val="left"/>
      <w:pPr>
        <w:ind w:left="720" w:hanging="360"/>
      </w:pPr>
      <w:rPr>
        <w:rFonts w:hint="default" w:ascii="Symbol" w:hAnsi="Symbol"/>
        <w:color w:val="00B050"/>
      </w:rPr>
    </w:lvl>
    <w:lvl w:ilvl="1" w:tplc="253A84FA">
      <w:start w:val="1"/>
      <w:numFmt w:val="bullet"/>
      <w:lvlText w:val="o"/>
      <w:lvlJc w:val="left"/>
      <w:pPr>
        <w:ind w:left="1440" w:hanging="360"/>
      </w:pPr>
      <w:rPr>
        <w:rFonts w:hint="default" w:ascii="Courier New" w:hAnsi="Courier New"/>
      </w:rPr>
    </w:lvl>
    <w:lvl w:ilvl="2" w:tplc="E594F39E">
      <w:start w:val="1"/>
      <w:numFmt w:val="bullet"/>
      <w:lvlText w:val=""/>
      <w:lvlJc w:val="left"/>
      <w:pPr>
        <w:ind w:left="2160" w:hanging="360"/>
      </w:pPr>
      <w:rPr>
        <w:rFonts w:hint="default" w:ascii="Wingdings" w:hAnsi="Wingdings"/>
      </w:rPr>
    </w:lvl>
    <w:lvl w:ilvl="3" w:tplc="B5504A06">
      <w:start w:val="1"/>
      <w:numFmt w:val="bullet"/>
      <w:lvlText w:val=""/>
      <w:lvlJc w:val="left"/>
      <w:pPr>
        <w:ind w:left="2880" w:hanging="360"/>
      </w:pPr>
      <w:rPr>
        <w:rFonts w:hint="default" w:ascii="Symbol" w:hAnsi="Symbol"/>
      </w:rPr>
    </w:lvl>
    <w:lvl w:ilvl="4" w:tplc="5A1AE910">
      <w:start w:val="1"/>
      <w:numFmt w:val="bullet"/>
      <w:lvlText w:val="o"/>
      <w:lvlJc w:val="left"/>
      <w:pPr>
        <w:ind w:left="3600" w:hanging="360"/>
      </w:pPr>
      <w:rPr>
        <w:rFonts w:hint="default" w:ascii="Courier New" w:hAnsi="Courier New"/>
      </w:rPr>
    </w:lvl>
    <w:lvl w:ilvl="5" w:tplc="B3AA1C94">
      <w:start w:val="1"/>
      <w:numFmt w:val="bullet"/>
      <w:lvlText w:val=""/>
      <w:lvlJc w:val="left"/>
      <w:pPr>
        <w:ind w:left="4320" w:hanging="360"/>
      </w:pPr>
      <w:rPr>
        <w:rFonts w:hint="default" w:ascii="Wingdings" w:hAnsi="Wingdings"/>
      </w:rPr>
    </w:lvl>
    <w:lvl w:ilvl="6" w:tplc="CBBC5F50">
      <w:start w:val="1"/>
      <w:numFmt w:val="bullet"/>
      <w:lvlText w:val=""/>
      <w:lvlJc w:val="left"/>
      <w:pPr>
        <w:ind w:left="5040" w:hanging="360"/>
      </w:pPr>
      <w:rPr>
        <w:rFonts w:hint="default" w:ascii="Symbol" w:hAnsi="Symbol"/>
      </w:rPr>
    </w:lvl>
    <w:lvl w:ilvl="7" w:tplc="DFD0AAB4">
      <w:start w:val="1"/>
      <w:numFmt w:val="bullet"/>
      <w:lvlText w:val="o"/>
      <w:lvlJc w:val="left"/>
      <w:pPr>
        <w:ind w:left="5760" w:hanging="360"/>
      </w:pPr>
      <w:rPr>
        <w:rFonts w:hint="default" w:ascii="Courier New" w:hAnsi="Courier New"/>
      </w:rPr>
    </w:lvl>
    <w:lvl w:ilvl="8" w:tplc="48460A8E">
      <w:start w:val="1"/>
      <w:numFmt w:val="bullet"/>
      <w:lvlText w:val=""/>
      <w:lvlJc w:val="left"/>
      <w:pPr>
        <w:ind w:left="6480" w:hanging="360"/>
      </w:pPr>
      <w:rPr>
        <w:rFonts w:hint="default" w:ascii="Wingdings" w:hAnsi="Wingdings"/>
      </w:rPr>
    </w:lvl>
  </w:abstractNum>
  <w:abstractNum w:abstractNumId="30" w15:restartNumberingAfterBreak="0">
    <w:nsid w:val="6EDF2F52"/>
    <w:multiLevelType w:val="hybridMultilevel"/>
    <w:tmpl w:val="2A16DA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B94721"/>
    <w:multiLevelType w:val="hybridMultilevel"/>
    <w:tmpl w:val="BA7A923E"/>
    <w:lvl w:ilvl="0" w:tplc="91503D64">
      <w:start w:val="1"/>
      <w:numFmt w:val="bullet"/>
      <w:lvlText w:val=""/>
      <w:lvlJc w:val="left"/>
      <w:pPr>
        <w:ind w:left="72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85683665">
    <w:abstractNumId w:val="19"/>
  </w:num>
  <w:num w:numId="2" w16cid:durableId="1948921639">
    <w:abstractNumId w:val="26"/>
  </w:num>
  <w:num w:numId="3" w16cid:durableId="427652112">
    <w:abstractNumId w:val="29"/>
  </w:num>
  <w:num w:numId="4" w16cid:durableId="1032342388">
    <w:abstractNumId w:val="12"/>
  </w:num>
  <w:num w:numId="5" w16cid:durableId="5132926">
    <w:abstractNumId w:val="9"/>
  </w:num>
  <w:num w:numId="6" w16cid:durableId="2014257544">
    <w:abstractNumId w:val="1"/>
  </w:num>
  <w:num w:numId="7" w16cid:durableId="1027754642">
    <w:abstractNumId w:val="14"/>
  </w:num>
  <w:num w:numId="8" w16cid:durableId="1112288598">
    <w:abstractNumId w:val="0"/>
  </w:num>
  <w:num w:numId="9" w16cid:durableId="1578437548">
    <w:abstractNumId w:val="21"/>
  </w:num>
  <w:num w:numId="10" w16cid:durableId="1696468453">
    <w:abstractNumId w:val="7"/>
  </w:num>
  <w:num w:numId="11" w16cid:durableId="95685334">
    <w:abstractNumId w:val="34"/>
  </w:num>
  <w:num w:numId="12" w16cid:durableId="1068960500">
    <w:abstractNumId w:val="31"/>
  </w:num>
  <w:num w:numId="13" w16cid:durableId="1298486937">
    <w:abstractNumId w:val="28"/>
  </w:num>
  <w:num w:numId="14" w16cid:durableId="299116789">
    <w:abstractNumId w:val="33"/>
  </w:num>
  <w:num w:numId="15" w16cid:durableId="1027371121">
    <w:abstractNumId w:val="24"/>
  </w:num>
  <w:num w:numId="16" w16cid:durableId="2059081940">
    <w:abstractNumId w:val="13"/>
  </w:num>
  <w:num w:numId="17" w16cid:durableId="1048795384">
    <w:abstractNumId w:val="30"/>
  </w:num>
  <w:num w:numId="18" w16cid:durableId="925959934">
    <w:abstractNumId w:val="27"/>
  </w:num>
  <w:num w:numId="19" w16cid:durableId="1796361442">
    <w:abstractNumId w:val="15"/>
  </w:num>
  <w:num w:numId="20" w16cid:durableId="620235140">
    <w:abstractNumId w:val="18"/>
  </w:num>
  <w:num w:numId="21" w16cid:durableId="761025370">
    <w:abstractNumId w:val="25"/>
  </w:num>
  <w:num w:numId="22" w16cid:durableId="1600064758">
    <w:abstractNumId w:val="22"/>
  </w:num>
  <w:num w:numId="23" w16cid:durableId="1580401543">
    <w:abstractNumId w:val="32"/>
  </w:num>
  <w:num w:numId="24" w16cid:durableId="1837260369">
    <w:abstractNumId w:val="16"/>
  </w:num>
  <w:num w:numId="25" w16cid:durableId="1526940478">
    <w:abstractNumId w:val="23"/>
  </w:num>
  <w:num w:numId="26" w16cid:durableId="1576012063">
    <w:abstractNumId w:val="11"/>
  </w:num>
  <w:num w:numId="27" w16cid:durableId="1250390986">
    <w:abstractNumId w:val="17"/>
  </w:num>
  <w:num w:numId="28" w16cid:durableId="2013488726">
    <w:abstractNumId w:val="4"/>
  </w:num>
  <w:num w:numId="29" w16cid:durableId="2052877679">
    <w:abstractNumId w:val="10"/>
  </w:num>
  <w:num w:numId="30" w16cid:durableId="815024221">
    <w:abstractNumId w:val="8"/>
  </w:num>
  <w:num w:numId="31" w16cid:durableId="1837844582">
    <w:abstractNumId w:val="6"/>
  </w:num>
  <w:num w:numId="32" w16cid:durableId="1912345450">
    <w:abstractNumId w:val="20"/>
  </w:num>
  <w:num w:numId="33" w16cid:durableId="1601065809">
    <w:abstractNumId w:val="5"/>
  </w:num>
  <w:num w:numId="34" w16cid:durableId="1314024965">
    <w:abstractNumId w:val="2"/>
  </w:num>
  <w:num w:numId="35" w16cid:durableId="215433107">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102C1"/>
    <w:rsid w:val="00021AA8"/>
    <w:rsid w:val="00022177"/>
    <w:rsid w:val="00022587"/>
    <w:rsid w:val="000358E6"/>
    <w:rsid w:val="00044C80"/>
    <w:rsid w:val="00047C00"/>
    <w:rsid w:val="000511FA"/>
    <w:rsid w:val="00052C69"/>
    <w:rsid w:val="000653A0"/>
    <w:rsid w:val="0006727E"/>
    <w:rsid w:val="00075A53"/>
    <w:rsid w:val="00083A18"/>
    <w:rsid w:val="00083C20"/>
    <w:rsid w:val="00086F3A"/>
    <w:rsid w:val="00094308"/>
    <w:rsid w:val="0009471C"/>
    <w:rsid w:val="00096D79"/>
    <w:rsid w:val="00097C3C"/>
    <w:rsid w:val="000A0828"/>
    <w:rsid w:val="000A1E53"/>
    <w:rsid w:val="000A3FFF"/>
    <w:rsid w:val="000A46A3"/>
    <w:rsid w:val="000A4DEC"/>
    <w:rsid w:val="000A6887"/>
    <w:rsid w:val="000B6519"/>
    <w:rsid w:val="000C531D"/>
    <w:rsid w:val="000C75CE"/>
    <w:rsid w:val="000D3EC6"/>
    <w:rsid w:val="000D6B55"/>
    <w:rsid w:val="000E4269"/>
    <w:rsid w:val="000E7284"/>
    <w:rsid w:val="000F22AE"/>
    <w:rsid w:val="000F3DFD"/>
    <w:rsid w:val="000F506C"/>
    <w:rsid w:val="001034B0"/>
    <w:rsid w:val="0010691A"/>
    <w:rsid w:val="00107852"/>
    <w:rsid w:val="00127D53"/>
    <w:rsid w:val="00127D8B"/>
    <w:rsid w:val="00132DBE"/>
    <w:rsid w:val="0013549C"/>
    <w:rsid w:val="00142B90"/>
    <w:rsid w:val="00144C3E"/>
    <w:rsid w:val="0014614D"/>
    <w:rsid w:val="00173A6A"/>
    <w:rsid w:val="0017743A"/>
    <w:rsid w:val="001805D0"/>
    <w:rsid w:val="00186D06"/>
    <w:rsid w:val="00193F87"/>
    <w:rsid w:val="00197CD8"/>
    <w:rsid w:val="001A4541"/>
    <w:rsid w:val="001A75A3"/>
    <w:rsid w:val="001B0BC7"/>
    <w:rsid w:val="001B0F34"/>
    <w:rsid w:val="001C1E5A"/>
    <w:rsid w:val="001E0A48"/>
    <w:rsid w:val="001E106E"/>
    <w:rsid w:val="001F08BB"/>
    <w:rsid w:val="002017FE"/>
    <w:rsid w:val="002169E9"/>
    <w:rsid w:val="0021781B"/>
    <w:rsid w:val="00223507"/>
    <w:rsid w:val="002343B8"/>
    <w:rsid w:val="00243AA6"/>
    <w:rsid w:val="00246470"/>
    <w:rsid w:val="0026325B"/>
    <w:rsid w:val="00273021"/>
    <w:rsid w:val="00276714"/>
    <w:rsid w:val="00287497"/>
    <w:rsid w:val="00293342"/>
    <w:rsid w:val="002A000B"/>
    <w:rsid w:val="002A47D1"/>
    <w:rsid w:val="002A4E26"/>
    <w:rsid w:val="002A6888"/>
    <w:rsid w:val="002B2F04"/>
    <w:rsid w:val="002C4E83"/>
    <w:rsid w:val="002D2AF2"/>
    <w:rsid w:val="002D35EC"/>
    <w:rsid w:val="002F4F66"/>
    <w:rsid w:val="002F5ABD"/>
    <w:rsid w:val="00303065"/>
    <w:rsid w:val="00304FFA"/>
    <w:rsid w:val="003134AB"/>
    <w:rsid w:val="0032095F"/>
    <w:rsid w:val="003326C0"/>
    <w:rsid w:val="0033282E"/>
    <w:rsid w:val="00333046"/>
    <w:rsid w:val="0033349A"/>
    <w:rsid w:val="003401BA"/>
    <w:rsid w:val="0034057D"/>
    <w:rsid w:val="00342175"/>
    <w:rsid w:val="0034478D"/>
    <w:rsid w:val="00345564"/>
    <w:rsid w:val="003518DB"/>
    <w:rsid w:val="003539DF"/>
    <w:rsid w:val="00355D6E"/>
    <w:rsid w:val="00373B67"/>
    <w:rsid w:val="0037474F"/>
    <w:rsid w:val="00376D6C"/>
    <w:rsid w:val="003771F9"/>
    <w:rsid w:val="00385759"/>
    <w:rsid w:val="003949A9"/>
    <w:rsid w:val="003A19A7"/>
    <w:rsid w:val="003B5ABF"/>
    <w:rsid w:val="003B77AD"/>
    <w:rsid w:val="003D4484"/>
    <w:rsid w:val="003D5EC9"/>
    <w:rsid w:val="003E064C"/>
    <w:rsid w:val="003E585C"/>
    <w:rsid w:val="003E66E4"/>
    <w:rsid w:val="004111D8"/>
    <w:rsid w:val="00414600"/>
    <w:rsid w:val="00415E72"/>
    <w:rsid w:val="00422C09"/>
    <w:rsid w:val="00433B5C"/>
    <w:rsid w:val="00436392"/>
    <w:rsid w:val="004436E4"/>
    <w:rsid w:val="0044707A"/>
    <w:rsid w:val="004542D5"/>
    <w:rsid w:val="00454949"/>
    <w:rsid w:val="00455400"/>
    <w:rsid w:val="0047385A"/>
    <w:rsid w:val="004765D5"/>
    <w:rsid w:val="00484BEE"/>
    <w:rsid w:val="00486CE9"/>
    <w:rsid w:val="00486F57"/>
    <w:rsid w:val="00490111"/>
    <w:rsid w:val="004929B1"/>
    <w:rsid w:val="0049787B"/>
    <w:rsid w:val="004A176F"/>
    <w:rsid w:val="004A39D0"/>
    <w:rsid w:val="004A3E79"/>
    <w:rsid w:val="004A7945"/>
    <w:rsid w:val="004B47FD"/>
    <w:rsid w:val="004D0068"/>
    <w:rsid w:val="004D1E3C"/>
    <w:rsid w:val="004D2991"/>
    <w:rsid w:val="004E3EF8"/>
    <w:rsid w:val="004E633F"/>
    <w:rsid w:val="004F195C"/>
    <w:rsid w:val="005049E5"/>
    <w:rsid w:val="0050579B"/>
    <w:rsid w:val="005071AA"/>
    <w:rsid w:val="005130DC"/>
    <w:rsid w:val="005172CF"/>
    <w:rsid w:val="005211DF"/>
    <w:rsid w:val="00530C0F"/>
    <w:rsid w:val="005405A8"/>
    <w:rsid w:val="00542638"/>
    <w:rsid w:val="005512C8"/>
    <w:rsid w:val="0055419F"/>
    <w:rsid w:val="005611E1"/>
    <w:rsid w:val="00570596"/>
    <w:rsid w:val="005805B9"/>
    <w:rsid w:val="00580F43"/>
    <w:rsid w:val="0058147A"/>
    <w:rsid w:val="0059373D"/>
    <w:rsid w:val="00594C40"/>
    <w:rsid w:val="005A0866"/>
    <w:rsid w:val="005A1A73"/>
    <w:rsid w:val="005A5EC6"/>
    <w:rsid w:val="005A7A72"/>
    <w:rsid w:val="005B09A6"/>
    <w:rsid w:val="005B2F11"/>
    <w:rsid w:val="005B5B10"/>
    <w:rsid w:val="005B7AE9"/>
    <w:rsid w:val="005C0F37"/>
    <w:rsid w:val="005C3C52"/>
    <w:rsid w:val="005C4EAB"/>
    <w:rsid w:val="005E2C5A"/>
    <w:rsid w:val="005E70AC"/>
    <w:rsid w:val="005E7D01"/>
    <w:rsid w:val="006221AE"/>
    <w:rsid w:val="00622BC4"/>
    <w:rsid w:val="00634760"/>
    <w:rsid w:val="00641259"/>
    <w:rsid w:val="00641E6C"/>
    <w:rsid w:val="006706E9"/>
    <w:rsid w:val="006749F0"/>
    <w:rsid w:val="00695ED2"/>
    <w:rsid w:val="006A1623"/>
    <w:rsid w:val="006A2BD3"/>
    <w:rsid w:val="006A42F7"/>
    <w:rsid w:val="006A741A"/>
    <w:rsid w:val="006D27A6"/>
    <w:rsid w:val="006D78EA"/>
    <w:rsid w:val="006E0510"/>
    <w:rsid w:val="006F57C1"/>
    <w:rsid w:val="007077AF"/>
    <w:rsid w:val="00710820"/>
    <w:rsid w:val="0071169E"/>
    <w:rsid w:val="0072302F"/>
    <w:rsid w:val="007252DB"/>
    <w:rsid w:val="007260A4"/>
    <w:rsid w:val="00731A84"/>
    <w:rsid w:val="0073565C"/>
    <w:rsid w:val="00740008"/>
    <w:rsid w:val="007416C9"/>
    <w:rsid w:val="00762F08"/>
    <w:rsid w:val="00773867"/>
    <w:rsid w:val="0078666F"/>
    <w:rsid w:val="00787537"/>
    <w:rsid w:val="00792ABA"/>
    <w:rsid w:val="007A56DE"/>
    <w:rsid w:val="007C4566"/>
    <w:rsid w:val="007C76EB"/>
    <w:rsid w:val="007D20CC"/>
    <w:rsid w:val="007E0212"/>
    <w:rsid w:val="007F0C9D"/>
    <w:rsid w:val="007F18EF"/>
    <w:rsid w:val="0080128D"/>
    <w:rsid w:val="0080417C"/>
    <w:rsid w:val="0083098F"/>
    <w:rsid w:val="0083675F"/>
    <w:rsid w:val="0086663E"/>
    <w:rsid w:val="00870D95"/>
    <w:rsid w:val="00873A48"/>
    <w:rsid w:val="00882919"/>
    <w:rsid w:val="00886FB9"/>
    <w:rsid w:val="008B3A30"/>
    <w:rsid w:val="008B4642"/>
    <w:rsid w:val="008C398B"/>
    <w:rsid w:val="008C7CBA"/>
    <w:rsid w:val="008D269C"/>
    <w:rsid w:val="008D3E8C"/>
    <w:rsid w:val="008D7908"/>
    <w:rsid w:val="008F1ABC"/>
    <w:rsid w:val="008F1F63"/>
    <w:rsid w:val="008F404E"/>
    <w:rsid w:val="008F74CB"/>
    <w:rsid w:val="0090340D"/>
    <w:rsid w:val="00907B47"/>
    <w:rsid w:val="009125FE"/>
    <w:rsid w:val="0093125A"/>
    <w:rsid w:val="0094728F"/>
    <w:rsid w:val="00961702"/>
    <w:rsid w:val="009733F1"/>
    <w:rsid w:val="00981A61"/>
    <w:rsid w:val="00984D99"/>
    <w:rsid w:val="009948C7"/>
    <w:rsid w:val="00995B7A"/>
    <w:rsid w:val="009A528F"/>
    <w:rsid w:val="009D383A"/>
    <w:rsid w:val="009E7DC2"/>
    <w:rsid w:val="009F6219"/>
    <w:rsid w:val="009F792B"/>
    <w:rsid w:val="00A45E0C"/>
    <w:rsid w:val="00A630F1"/>
    <w:rsid w:val="00A63122"/>
    <w:rsid w:val="00A75377"/>
    <w:rsid w:val="00A85A93"/>
    <w:rsid w:val="00AA7989"/>
    <w:rsid w:val="00AB0DCF"/>
    <w:rsid w:val="00AB372C"/>
    <w:rsid w:val="00AB6C68"/>
    <w:rsid w:val="00AC2913"/>
    <w:rsid w:val="00AE1C2E"/>
    <w:rsid w:val="00B030F8"/>
    <w:rsid w:val="00B06E9E"/>
    <w:rsid w:val="00B10F0B"/>
    <w:rsid w:val="00B11B96"/>
    <w:rsid w:val="00B23FE9"/>
    <w:rsid w:val="00B30C93"/>
    <w:rsid w:val="00B33D7D"/>
    <w:rsid w:val="00B42315"/>
    <w:rsid w:val="00B7410A"/>
    <w:rsid w:val="00B753C0"/>
    <w:rsid w:val="00B9019C"/>
    <w:rsid w:val="00B92CA5"/>
    <w:rsid w:val="00BA09C1"/>
    <w:rsid w:val="00BA1DF0"/>
    <w:rsid w:val="00BA4474"/>
    <w:rsid w:val="00BA44C1"/>
    <w:rsid w:val="00BD350F"/>
    <w:rsid w:val="00BD4DB5"/>
    <w:rsid w:val="00BE2AF4"/>
    <w:rsid w:val="00BE6423"/>
    <w:rsid w:val="00C041F6"/>
    <w:rsid w:val="00C052BA"/>
    <w:rsid w:val="00C2040E"/>
    <w:rsid w:val="00C234E4"/>
    <w:rsid w:val="00C454C7"/>
    <w:rsid w:val="00C533D5"/>
    <w:rsid w:val="00C57748"/>
    <w:rsid w:val="00C66C14"/>
    <w:rsid w:val="00C67336"/>
    <w:rsid w:val="00C71C37"/>
    <w:rsid w:val="00C762B9"/>
    <w:rsid w:val="00C800B6"/>
    <w:rsid w:val="00C85300"/>
    <w:rsid w:val="00C925D4"/>
    <w:rsid w:val="00C95406"/>
    <w:rsid w:val="00C96BFB"/>
    <w:rsid w:val="00CB3C06"/>
    <w:rsid w:val="00CB7087"/>
    <w:rsid w:val="00CB7D9C"/>
    <w:rsid w:val="00CC50C0"/>
    <w:rsid w:val="00CD5D6A"/>
    <w:rsid w:val="00CF0F13"/>
    <w:rsid w:val="00CF1B8B"/>
    <w:rsid w:val="00CF4BEC"/>
    <w:rsid w:val="00D05D82"/>
    <w:rsid w:val="00D12594"/>
    <w:rsid w:val="00D14545"/>
    <w:rsid w:val="00D1628F"/>
    <w:rsid w:val="00D17AD3"/>
    <w:rsid w:val="00D31CC1"/>
    <w:rsid w:val="00D3796E"/>
    <w:rsid w:val="00D40613"/>
    <w:rsid w:val="00D40E80"/>
    <w:rsid w:val="00D43AFF"/>
    <w:rsid w:val="00D46EEA"/>
    <w:rsid w:val="00D502FE"/>
    <w:rsid w:val="00D5201A"/>
    <w:rsid w:val="00D52815"/>
    <w:rsid w:val="00D62543"/>
    <w:rsid w:val="00D7002D"/>
    <w:rsid w:val="00D7786A"/>
    <w:rsid w:val="00D863EE"/>
    <w:rsid w:val="00D91E24"/>
    <w:rsid w:val="00D934F4"/>
    <w:rsid w:val="00DA2496"/>
    <w:rsid w:val="00DA26E0"/>
    <w:rsid w:val="00DB2C62"/>
    <w:rsid w:val="00DB5B7F"/>
    <w:rsid w:val="00DC079A"/>
    <w:rsid w:val="00DC09BD"/>
    <w:rsid w:val="00DC7303"/>
    <w:rsid w:val="00DD0129"/>
    <w:rsid w:val="00DD3191"/>
    <w:rsid w:val="00DF1476"/>
    <w:rsid w:val="00DF226A"/>
    <w:rsid w:val="00DF238C"/>
    <w:rsid w:val="00DF2997"/>
    <w:rsid w:val="00E01AF3"/>
    <w:rsid w:val="00E02DCE"/>
    <w:rsid w:val="00E06416"/>
    <w:rsid w:val="00E0720E"/>
    <w:rsid w:val="00E077CC"/>
    <w:rsid w:val="00E12D57"/>
    <w:rsid w:val="00E21432"/>
    <w:rsid w:val="00E24D0F"/>
    <w:rsid w:val="00E25355"/>
    <w:rsid w:val="00E2624F"/>
    <w:rsid w:val="00E30046"/>
    <w:rsid w:val="00E33224"/>
    <w:rsid w:val="00E46B9C"/>
    <w:rsid w:val="00E47F55"/>
    <w:rsid w:val="00E522DC"/>
    <w:rsid w:val="00E5384D"/>
    <w:rsid w:val="00E744B2"/>
    <w:rsid w:val="00E95254"/>
    <w:rsid w:val="00EA2A97"/>
    <w:rsid w:val="00EB4988"/>
    <w:rsid w:val="00EB4C6A"/>
    <w:rsid w:val="00EC3404"/>
    <w:rsid w:val="00EC3F2D"/>
    <w:rsid w:val="00ED2842"/>
    <w:rsid w:val="00ED4498"/>
    <w:rsid w:val="00ED56CB"/>
    <w:rsid w:val="00EE4D44"/>
    <w:rsid w:val="00EE7567"/>
    <w:rsid w:val="00EF20BA"/>
    <w:rsid w:val="00EF30A6"/>
    <w:rsid w:val="00EF582E"/>
    <w:rsid w:val="00F04B6A"/>
    <w:rsid w:val="00F07134"/>
    <w:rsid w:val="00F27AC5"/>
    <w:rsid w:val="00F55F2B"/>
    <w:rsid w:val="00F57524"/>
    <w:rsid w:val="00F65D68"/>
    <w:rsid w:val="00F70303"/>
    <w:rsid w:val="00F729EB"/>
    <w:rsid w:val="00F813F3"/>
    <w:rsid w:val="00F84BCD"/>
    <w:rsid w:val="00F87666"/>
    <w:rsid w:val="00F901EF"/>
    <w:rsid w:val="00F90388"/>
    <w:rsid w:val="00F96D3D"/>
    <w:rsid w:val="00FA767E"/>
    <w:rsid w:val="00FB3997"/>
    <w:rsid w:val="00FB3CDC"/>
    <w:rsid w:val="00FB7B57"/>
    <w:rsid w:val="00FC694B"/>
    <w:rsid w:val="00FD5D43"/>
    <w:rsid w:val="00FE0C6F"/>
    <w:rsid w:val="00FE4B4A"/>
    <w:rsid w:val="010E6846"/>
    <w:rsid w:val="02FE03B0"/>
    <w:rsid w:val="03312B54"/>
    <w:rsid w:val="03559753"/>
    <w:rsid w:val="036B0735"/>
    <w:rsid w:val="042A45AB"/>
    <w:rsid w:val="04C4D6AE"/>
    <w:rsid w:val="04D7E2A4"/>
    <w:rsid w:val="04F2A55A"/>
    <w:rsid w:val="0511DDA5"/>
    <w:rsid w:val="055BE946"/>
    <w:rsid w:val="0578B2FA"/>
    <w:rsid w:val="05D3153A"/>
    <w:rsid w:val="05EB2F9D"/>
    <w:rsid w:val="06A90F7D"/>
    <w:rsid w:val="06AFB189"/>
    <w:rsid w:val="07111A81"/>
    <w:rsid w:val="072D9FEF"/>
    <w:rsid w:val="08DA66E6"/>
    <w:rsid w:val="09B06DC3"/>
    <w:rsid w:val="09B4C217"/>
    <w:rsid w:val="09F8725F"/>
    <w:rsid w:val="0A10147C"/>
    <w:rsid w:val="0A80E673"/>
    <w:rsid w:val="0A862924"/>
    <w:rsid w:val="0AA9BAFA"/>
    <w:rsid w:val="0AAD8FE9"/>
    <w:rsid w:val="0B127871"/>
    <w:rsid w:val="0B183AF0"/>
    <w:rsid w:val="0B3366E1"/>
    <w:rsid w:val="0B5B22D0"/>
    <w:rsid w:val="0BB7F32E"/>
    <w:rsid w:val="0BFC89C7"/>
    <w:rsid w:val="0C12D079"/>
    <w:rsid w:val="0C571B63"/>
    <w:rsid w:val="0CD90A24"/>
    <w:rsid w:val="0CE18E0D"/>
    <w:rsid w:val="0D24748D"/>
    <w:rsid w:val="0D7B43BD"/>
    <w:rsid w:val="0DC070D5"/>
    <w:rsid w:val="0DDBDFE7"/>
    <w:rsid w:val="0E05674F"/>
    <w:rsid w:val="0E68AC04"/>
    <w:rsid w:val="0EE36E2B"/>
    <w:rsid w:val="0F42E485"/>
    <w:rsid w:val="0FCA7ECB"/>
    <w:rsid w:val="0FDF3C77"/>
    <w:rsid w:val="1025EC9B"/>
    <w:rsid w:val="10600110"/>
    <w:rsid w:val="10C2DCC5"/>
    <w:rsid w:val="10CEFE8C"/>
    <w:rsid w:val="116F9869"/>
    <w:rsid w:val="11B95EA4"/>
    <w:rsid w:val="11FEB0D2"/>
    <w:rsid w:val="12557A93"/>
    <w:rsid w:val="128F5879"/>
    <w:rsid w:val="12B0D596"/>
    <w:rsid w:val="130DBB3D"/>
    <w:rsid w:val="135F7F3D"/>
    <w:rsid w:val="136269B1"/>
    <w:rsid w:val="1531911B"/>
    <w:rsid w:val="15ACF5EA"/>
    <w:rsid w:val="160306CF"/>
    <w:rsid w:val="163B1A24"/>
    <w:rsid w:val="1706D6C4"/>
    <w:rsid w:val="176A4C3C"/>
    <w:rsid w:val="17ABE21B"/>
    <w:rsid w:val="19AC5F6E"/>
    <w:rsid w:val="19B19147"/>
    <w:rsid w:val="1A0D438E"/>
    <w:rsid w:val="1A3A5EDB"/>
    <w:rsid w:val="1A8BFF00"/>
    <w:rsid w:val="1B3FD929"/>
    <w:rsid w:val="1B64A567"/>
    <w:rsid w:val="1B6DA533"/>
    <w:rsid w:val="1BB40724"/>
    <w:rsid w:val="1C7FB548"/>
    <w:rsid w:val="1C8D246E"/>
    <w:rsid w:val="1C9858B8"/>
    <w:rsid w:val="1CB5E08F"/>
    <w:rsid w:val="1D217513"/>
    <w:rsid w:val="1E07223B"/>
    <w:rsid w:val="1EA0A8EA"/>
    <w:rsid w:val="1ED53DA9"/>
    <w:rsid w:val="1EF04100"/>
    <w:rsid w:val="1EFBA421"/>
    <w:rsid w:val="1F216E6C"/>
    <w:rsid w:val="1F32A2F7"/>
    <w:rsid w:val="1F8533E1"/>
    <w:rsid w:val="1FD762DF"/>
    <w:rsid w:val="2060F9D9"/>
    <w:rsid w:val="2094F521"/>
    <w:rsid w:val="20D52FAE"/>
    <w:rsid w:val="21540624"/>
    <w:rsid w:val="21AFB828"/>
    <w:rsid w:val="2213F5F2"/>
    <w:rsid w:val="23FB9506"/>
    <w:rsid w:val="2443972C"/>
    <w:rsid w:val="24493ED2"/>
    <w:rsid w:val="24A91E0D"/>
    <w:rsid w:val="24AAB7F5"/>
    <w:rsid w:val="24ABD610"/>
    <w:rsid w:val="24D6810A"/>
    <w:rsid w:val="262CA923"/>
    <w:rsid w:val="26DBABC7"/>
    <w:rsid w:val="275A4E87"/>
    <w:rsid w:val="276DA8B9"/>
    <w:rsid w:val="27744778"/>
    <w:rsid w:val="277E4757"/>
    <w:rsid w:val="27B7B6B8"/>
    <w:rsid w:val="27F6BBC4"/>
    <w:rsid w:val="281928AB"/>
    <w:rsid w:val="284E1C8E"/>
    <w:rsid w:val="2994C0B4"/>
    <w:rsid w:val="29C821C2"/>
    <w:rsid w:val="29D30EA1"/>
    <w:rsid w:val="2B502145"/>
    <w:rsid w:val="2B9D4DD0"/>
    <w:rsid w:val="2BEB29AB"/>
    <w:rsid w:val="2C6AD0FD"/>
    <w:rsid w:val="2C939171"/>
    <w:rsid w:val="2CB295C7"/>
    <w:rsid w:val="2D29AF9F"/>
    <w:rsid w:val="2DCC9FB0"/>
    <w:rsid w:val="2DD7B16E"/>
    <w:rsid w:val="2DFE9B88"/>
    <w:rsid w:val="2E3A0965"/>
    <w:rsid w:val="2E3A8E30"/>
    <w:rsid w:val="2E442B18"/>
    <w:rsid w:val="2E879A1D"/>
    <w:rsid w:val="2F4B4EF2"/>
    <w:rsid w:val="2F72EE8E"/>
    <w:rsid w:val="2FE275D0"/>
    <w:rsid w:val="30043EDF"/>
    <w:rsid w:val="30060B73"/>
    <w:rsid w:val="300DDAED"/>
    <w:rsid w:val="3073BCDB"/>
    <w:rsid w:val="30A863AF"/>
    <w:rsid w:val="311DA8C9"/>
    <w:rsid w:val="32398C70"/>
    <w:rsid w:val="32494DCE"/>
    <w:rsid w:val="32538104"/>
    <w:rsid w:val="326E7EA8"/>
    <w:rsid w:val="32B4B980"/>
    <w:rsid w:val="32E0A97B"/>
    <w:rsid w:val="34D2679B"/>
    <w:rsid w:val="3504EA87"/>
    <w:rsid w:val="351C3B4F"/>
    <w:rsid w:val="3571F48A"/>
    <w:rsid w:val="357C37DC"/>
    <w:rsid w:val="35B7F703"/>
    <w:rsid w:val="365E0A64"/>
    <w:rsid w:val="36718BB3"/>
    <w:rsid w:val="36F6E90F"/>
    <w:rsid w:val="37128DEF"/>
    <w:rsid w:val="375F658F"/>
    <w:rsid w:val="383A7AD4"/>
    <w:rsid w:val="387AC6DD"/>
    <w:rsid w:val="38CD715A"/>
    <w:rsid w:val="3951B88C"/>
    <w:rsid w:val="39686FE8"/>
    <w:rsid w:val="39B84A91"/>
    <w:rsid w:val="3A2C13A3"/>
    <w:rsid w:val="3A2EE056"/>
    <w:rsid w:val="3A4ED16C"/>
    <w:rsid w:val="3A5C743D"/>
    <w:rsid w:val="3A779819"/>
    <w:rsid w:val="3ABA88F4"/>
    <w:rsid w:val="3B335F49"/>
    <w:rsid w:val="3C172102"/>
    <w:rsid w:val="3C8A31C1"/>
    <w:rsid w:val="3D030C53"/>
    <w:rsid w:val="3D97079E"/>
    <w:rsid w:val="3D9DF41B"/>
    <w:rsid w:val="3DE069E0"/>
    <w:rsid w:val="3E0D6451"/>
    <w:rsid w:val="3E0E2B8F"/>
    <w:rsid w:val="3E51C05C"/>
    <w:rsid w:val="3F02C70D"/>
    <w:rsid w:val="3F28861E"/>
    <w:rsid w:val="3F76DA49"/>
    <w:rsid w:val="3FB9865E"/>
    <w:rsid w:val="3FDDF0D2"/>
    <w:rsid w:val="3FFB9C8D"/>
    <w:rsid w:val="3FFC6C4B"/>
    <w:rsid w:val="400E2494"/>
    <w:rsid w:val="410FF551"/>
    <w:rsid w:val="41147389"/>
    <w:rsid w:val="41BB4D36"/>
    <w:rsid w:val="41CF7C20"/>
    <w:rsid w:val="4205FFE7"/>
    <w:rsid w:val="421E617C"/>
    <w:rsid w:val="4256F4F5"/>
    <w:rsid w:val="42952100"/>
    <w:rsid w:val="42ACB573"/>
    <w:rsid w:val="43653FA0"/>
    <w:rsid w:val="4382E6A6"/>
    <w:rsid w:val="43E60FDE"/>
    <w:rsid w:val="44745525"/>
    <w:rsid w:val="44B50E02"/>
    <w:rsid w:val="451F7286"/>
    <w:rsid w:val="4533106D"/>
    <w:rsid w:val="46C0D262"/>
    <w:rsid w:val="46F422D7"/>
    <w:rsid w:val="47BCBBC5"/>
    <w:rsid w:val="48A4D030"/>
    <w:rsid w:val="48E874CE"/>
    <w:rsid w:val="4958CE89"/>
    <w:rsid w:val="49CCB489"/>
    <w:rsid w:val="49D1B16F"/>
    <w:rsid w:val="4A6933D4"/>
    <w:rsid w:val="4A86BDA3"/>
    <w:rsid w:val="4A891E3C"/>
    <w:rsid w:val="4A9D4056"/>
    <w:rsid w:val="4ABE6684"/>
    <w:rsid w:val="4BBD1346"/>
    <w:rsid w:val="4BCAB8CD"/>
    <w:rsid w:val="4BEABF00"/>
    <w:rsid w:val="4C54F5F3"/>
    <w:rsid w:val="4C8A1306"/>
    <w:rsid w:val="4D32CD3E"/>
    <w:rsid w:val="4D681B04"/>
    <w:rsid w:val="4D7A470E"/>
    <w:rsid w:val="4DD63C34"/>
    <w:rsid w:val="4DDE3438"/>
    <w:rsid w:val="4DE4BA59"/>
    <w:rsid w:val="4E4A5883"/>
    <w:rsid w:val="4F0519CA"/>
    <w:rsid w:val="4F7E4AA4"/>
    <w:rsid w:val="4FC86608"/>
    <w:rsid w:val="4FDB1A90"/>
    <w:rsid w:val="5009FA74"/>
    <w:rsid w:val="503E1E6E"/>
    <w:rsid w:val="506DD184"/>
    <w:rsid w:val="50F0110C"/>
    <w:rsid w:val="514238E9"/>
    <w:rsid w:val="51C616EE"/>
    <w:rsid w:val="5265086F"/>
    <w:rsid w:val="53034DA1"/>
    <w:rsid w:val="5305EAC9"/>
    <w:rsid w:val="54177A21"/>
    <w:rsid w:val="541C73B4"/>
    <w:rsid w:val="552C26BC"/>
    <w:rsid w:val="56206A46"/>
    <w:rsid w:val="563EAC74"/>
    <w:rsid w:val="564C15E6"/>
    <w:rsid w:val="56A8AFDC"/>
    <w:rsid w:val="570EA309"/>
    <w:rsid w:val="575D7632"/>
    <w:rsid w:val="5820BBAC"/>
    <w:rsid w:val="585CF6C2"/>
    <w:rsid w:val="58902A8B"/>
    <w:rsid w:val="58EEB1A8"/>
    <w:rsid w:val="5962D3D4"/>
    <w:rsid w:val="5984F6E7"/>
    <w:rsid w:val="59B892B1"/>
    <w:rsid w:val="59C83C38"/>
    <w:rsid w:val="59E316FA"/>
    <w:rsid w:val="59EE5C93"/>
    <w:rsid w:val="5A03A8C2"/>
    <w:rsid w:val="5A31867A"/>
    <w:rsid w:val="5A78BBE8"/>
    <w:rsid w:val="5A938A0A"/>
    <w:rsid w:val="5AE5FA79"/>
    <w:rsid w:val="5B0FD3DB"/>
    <w:rsid w:val="5B3FECF6"/>
    <w:rsid w:val="5B567DB9"/>
    <w:rsid w:val="5BC57624"/>
    <w:rsid w:val="5BE21C44"/>
    <w:rsid w:val="5C6050C3"/>
    <w:rsid w:val="5D1F0A19"/>
    <w:rsid w:val="5D991AD4"/>
    <w:rsid w:val="5E8F5521"/>
    <w:rsid w:val="5F61492A"/>
    <w:rsid w:val="5F64432A"/>
    <w:rsid w:val="5F837506"/>
    <w:rsid w:val="5FA23169"/>
    <w:rsid w:val="60338DF4"/>
    <w:rsid w:val="607991DA"/>
    <w:rsid w:val="621C1B4B"/>
    <w:rsid w:val="622E5198"/>
    <w:rsid w:val="62FFA252"/>
    <w:rsid w:val="6398A966"/>
    <w:rsid w:val="642DF485"/>
    <w:rsid w:val="642DF8C6"/>
    <w:rsid w:val="64604A32"/>
    <w:rsid w:val="6482CF8C"/>
    <w:rsid w:val="650E8057"/>
    <w:rsid w:val="65ACAA7E"/>
    <w:rsid w:val="65F7B144"/>
    <w:rsid w:val="6799255A"/>
    <w:rsid w:val="67B7A485"/>
    <w:rsid w:val="67DCD3FD"/>
    <w:rsid w:val="67F032E6"/>
    <w:rsid w:val="681E1ECE"/>
    <w:rsid w:val="68A29A2A"/>
    <w:rsid w:val="68E726AA"/>
    <w:rsid w:val="691A1B02"/>
    <w:rsid w:val="693424AA"/>
    <w:rsid w:val="69417286"/>
    <w:rsid w:val="69AA93D1"/>
    <w:rsid w:val="69D5410A"/>
    <w:rsid w:val="69D5AE42"/>
    <w:rsid w:val="69ED68E7"/>
    <w:rsid w:val="6B62E176"/>
    <w:rsid w:val="6B87F4DB"/>
    <w:rsid w:val="6C488ED8"/>
    <w:rsid w:val="6C78A979"/>
    <w:rsid w:val="6C8DB049"/>
    <w:rsid w:val="6CBA429D"/>
    <w:rsid w:val="6CD631F1"/>
    <w:rsid w:val="6D6F8DC4"/>
    <w:rsid w:val="6D73A10A"/>
    <w:rsid w:val="6DB8CA1E"/>
    <w:rsid w:val="6DC7FD6D"/>
    <w:rsid w:val="6DFAB6EE"/>
    <w:rsid w:val="6EE8578B"/>
    <w:rsid w:val="6FBAA5DF"/>
    <w:rsid w:val="6FD265EB"/>
    <w:rsid w:val="6FE961A6"/>
    <w:rsid w:val="719C1B72"/>
    <w:rsid w:val="71F9319D"/>
    <w:rsid w:val="72286D53"/>
    <w:rsid w:val="729717A8"/>
    <w:rsid w:val="730FFAB8"/>
    <w:rsid w:val="7395BBE7"/>
    <w:rsid w:val="73A73046"/>
    <w:rsid w:val="74CF89E0"/>
    <w:rsid w:val="7507ECDA"/>
    <w:rsid w:val="7538CB6C"/>
    <w:rsid w:val="758DACB7"/>
    <w:rsid w:val="75C4B2D9"/>
    <w:rsid w:val="75E9AA0C"/>
    <w:rsid w:val="7641A3D2"/>
    <w:rsid w:val="7715136C"/>
    <w:rsid w:val="7755EFD1"/>
    <w:rsid w:val="77796CEE"/>
    <w:rsid w:val="77FB642F"/>
    <w:rsid w:val="785B4ADA"/>
    <w:rsid w:val="78F23C89"/>
    <w:rsid w:val="78F54B79"/>
    <w:rsid w:val="7914F15B"/>
    <w:rsid w:val="79177FEB"/>
    <w:rsid w:val="7A854FDE"/>
    <w:rsid w:val="7C16EFF2"/>
    <w:rsid w:val="7CB6E0C4"/>
    <w:rsid w:val="7CD91292"/>
    <w:rsid w:val="7CED7204"/>
    <w:rsid w:val="7D269DF3"/>
    <w:rsid w:val="7D5BA0E9"/>
    <w:rsid w:val="7D95C0AF"/>
    <w:rsid w:val="7DA94029"/>
    <w:rsid w:val="7DCC649B"/>
    <w:rsid w:val="7E4CED9A"/>
    <w:rsid w:val="7E62BCBC"/>
    <w:rsid w:val="7EC83AC9"/>
    <w:rsid w:val="7F06B5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0DB2D3B3-0E25-4296-9668-2CC5AD939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7"/>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8"/>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14"/>
      </w:numPr>
      <w:tabs>
        <w:tab w:val="clear" w:pos="450"/>
        <w:tab w:val="left" w:pos="810"/>
      </w:tabs>
      <w:contextualSpacing/>
    </w:pPr>
  </w:style>
  <w:style w:type="paragraph" w:styleId="SubBulletListParagraph" w:customStyle="1">
    <w:name w:val="Sub Bullet List Paragraph"/>
    <w:basedOn w:val="ListParagraph"/>
    <w:rsid w:val="003A19A7"/>
    <w:pPr>
      <w:numPr>
        <w:numId w:val="16"/>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9"/>
      </w:numPr>
      <w:autoSpaceDE/>
      <w:autoSpaceDN/>
      <w:spacing w:line="240" w:lineRule="auto"/>
      <w:ind w:right="0"/>
    </w:pPr>
  </w:style>
  <w:style w:type="paragraph" w:styleId="NormalWeb">
    <w:name w:val="Normal (Web)"/>
    <w:basedOn w:val="Normal"/>
    <w:uiPriority w:val="99"/>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10"/>
      </w:numPr>
    </w:pPr>
  </w:style>
  <w:style w:type="numbering" w:styleId="CurrentList2" w:customStyle="1">
    <w:name w:val="Current List2"/>
    <w:uiPriority w:val="99"/>
    <w:rsid w:val="00FA767E"/>
    <w:pPr>
      <w:numPr>
        <w:numId w:val="11"/>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12"/>
      </w:numPr>
    </w:pPr>
  </w:style>
  <w:style w:type="numbering" w:styleId="CurrentList4" w:customStyle="1">
    <w:name w:val="Current List4"/>
    <w:uiPriority w:val="99"/>
    <w:rsid w:val="003539DF"/>
    <w:pPr>
      <w:numPr>
        <w:numId w:val="13"/>
      </w:numPr>
    </w:pPr>
  </w:style>
  <w:style w:type="numbering" w:styleId="CurrentList5" w:customStyle="1">
    <w:name w:val="Current List5"/>
    <w:uiPriority w:val="99"/>
    <w:rsid w:val="003539DF"/>
    <w:pPr>
      <w:numPr>
        <w:numId w:val="15"/>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CommentReference">
    <w:name w:val="annotation reference"/>
    <w:basedOn w:val="DefaultParagraphFont"/>
    <w:uiPriority w:val="99"/>
    <w:semiHidden/>
    <w:unhideWhenUsed/>
    <w:rsid w:val="0034478D"/>
    <w:rPr>
      <w:sz w:val="16"/>
      <w:szCs w:val="16"/>
    </w:rPr>
  </w:style>
  <w:style w:type="paragraph" w:styleId="CommentText">
    <w:name w:val="annotation text"/>
    <w:basedOn w:val="Normal"/>
    <w:link w:val="CommentTextChar"/>
    <w:uiPriority w:val="99"/>
    <w:semiHidden/>
    <w:unhideWhenUsed/>
    <w:rsid w:val="0034478D"/>
    <w:rPr>
      <w:sz w:val="20"/>
      <w:szCs w:val="20"/>
    </w:rPr>
  </w:style>
  <w:style w:type="character" w:styleId="CommentTextChar" w:customStyle="1">
    <w:name w:val="Comment Text Char"/>
    <w:basedOn w:val="DefaultParagraphFont"/>
    <w:link w:val="CommentText"/>
    <w:uiPriority w:val="99"/>
    <w:semiHidden/>
    <w:rsid w:val="0034478D"/>
    <w:rPr>
      <w:rFonts w:ascii="PublicSans-Thin" w:hAnsi="PublicSans-Thin" w:eastAsia="PublicSans-Thin" w:cs="PublicSans-Thin"/>
      <w:sz w:val="20"/>
      <w:szCs w:val="20"/>
    </w:rPr>
  </w:style>
  <w:style w:type="paragraph" w:styleId="CommentSubject">
    <w:name w:val="annotation subject"/>
    <w:basedOn w:val="CommentText"/>
    <w:next w:val="CommentText"/>
    <w:link w:val="CommentSubjectChar"/>
    <w:uiPriority w:val="99"/>
    <w:semiHidden/>
    <w:unhideWhenUsed/>
    <w:rsid w:val="0034478D"/>
    <w:rPr>
      <w:b/>
      <w:bCs/>
    </w:rPr>
  </w:style>
  <w:style w:type="character" w:styleId="CommentSubjectChar" w:customStyle="1">
    <w:name w:val="Comment Subject Char"/>
    <w:basedOn w:val="CommentTextChar"/>
    <w:link w:val="CommentSubject"/>
    <w:uiPriority w:val="99"/>
    <w:semiHidden/>
    <w:rsid w:val="0034478D"/>
    <w:rPr>
      <w:rFonts w:ascii="PublicSans-Thin" w:hAnsi="PublicSans-Thin" w:eastAsia="PublicSans-Thin" w:cs="PublicSans-Thin"/>
      <w:b/>
      <w:bCs/>
      <w:sz w:val="20"/>
      <w:szCs w:val="20"/>
    </w:rPr>
  </w:style>
  <w:style w:type="character" w:styleId="Mention">
    <w:name w:val="Mention"/>
    <w:basedOn w:val="DefaultParagraphFont"/>
    <w:uiPriority w:val="99"/>
    <w:unhideWhenUsed/>
    <w:rsid w:val="0034478D"/>
    <w:rPr>
      <w:color w:val="2B579A"/>
      <w:shd w:val="clear" w:color="auto" w:fill="E1DFDD"/>
    </w:rPr>
  </w:style>
  <w:style w:type="paragraph" w:styleId="Revision">
    <w:name w:val="Revision"/>
    <w:hidden/>
    <w:uiPriority w:val="99"/>
    <w:semiHidden/>
    <w:rsid w:val="00B7410A"/>
    <w:pPr>
      <w:widowControl/>
      <w:autoSpaceDE/>
      <w:autoSpaceDN/>
    </w:pPr>
    <w:rPr>
      <w:rFonts w:ascii="PublicSans-Thin" w:hAnsi="PublicSans-Thin" w:eastAsia="PublicSans-Thin" w:cs="PublicSans-Th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20/10/relationships/intelligence" Target="intelligence2.xml" Id="rId22" /><Relationship Type="http://schemas.openxmlformats.org/officeDocument/2006/relationships/hyperlink" Target="https://717alliance.org/" TargetMode="External" Id="Rc37d194393674070" /><Relationship Type="http://schemas.openxmlformats.org/officeDocument/2006/relationships/hyperlink" Target="https://717alliance.org/faq/" TargetMode="External" Id="R7483ed4d0d5c4a0d" /><Relationship Type="http://schemas.openxmlformats.org/officeDocument/2006/relationships/hyperlink" Target="https://717alliance.org/resource-library/" TargetMode="External" Id="R697bd177b92343af" /><Relationship Type="http://schemas.openxmlformats.org/officeDocument/2006/relationships/hyperlink" Target="https://717alliance.org/digital-toolkit/es/" TargetMode="External" Id="R4c07e46e0fd245a9" /><Relationship Type="http://schemas.openxmlformats.org/officeDocument/2006/relationships/hyperlink" Target="https://717alliance.org/resources/taller-orientacion-7-1-7/" TargetMode="External" Id="R9f0ac03658f044f6"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1FE1B7AA-4805-4DEB-A89A-A387D8850604}"/>
</file>

<file path=customXml/itemProps2.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67</cp:revision>
  <cp:lastPrinted>2025-05-23T23:53:00Z</cp:lastPrinted>
  <dcterms:created xsi:type="dcterms:W3CDTF">2025-02-05T20:50:00Z</dcterms:created>
  <dcterms:modified xsi:type="dcterms:W3CDTF">2025-11-06T14:29:13Z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d49d1d10-caef-4301-a893-f7f964e157ea</vt:lpwstr>
  </property>
</Properties>
</file>